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024" w:rsidRPr="004B3024" w:rsidRDefault="004F7DBF" w:rsidP="004B3024">
      <w:pPr>
        <w:widowControl/>
        <w:spacing w:line="360" w:lineRule="exact"/>
        <w:jc w:val="center"/>
        <w:outlineLvl w:val="1"/>
        <w:rPr>
          <w:rFonts w:ascii="微軟正黑體" w:eastAsia="微軟正黑體" w:hAnsi="微軟正黑體" w:cs="新細明體"/>
          <w:color w:val="FF2A61"/>
          <w:kern w:val="0"/>
          <w:sz w:val="35"/>
          <w:szCs w:val="35"/>
        </w:rPr>
      </w:pPr>
      <w:bookmarkStart w:id="0" w:name="_GoBack"/>
      <w:bookmarkEnd w:id="0"/>
      <w:r>
        <w:rPr>
          <w:rFonts w:ascii="微軟正黑體" w:eastAsia="微軟正黑體" w:hAnsi="微軟正黑體" w:cs="新細明體"/>
          <w:noProof/>
          <w:color w:val="FF8726"/>
          <w:kern w:val="0"/>
          <w:sz w:val="30"/>
          <w:szCs w:val="30"/>
        </w:rPr>
        <w:drawing>
          <wp:anchor distT="0" distB="0" distL="114300" distR="114300" simplePos="0" relativeHeight="251658240" behindDoc="0" locked="0" layoutInCell="1" allowOverlap="1" wp14:anchorId="2B3A6DDA" wp14:editId="7B952047">
            <wp:simplePos x="0" y="0"/>
            <wp:positionH relativeFrom="column">
              <wp:posOffset>-546100</wp:posOffset>
            </wp:positionH>
            <wp:positionV relativeFrom="paragraph">
              <wp:posOffset>866775</wp:posOffset>
            </wp:positionV>
            <wp:extent cx="6285230" cy="3535045"/>
            <wp:effectExtent l="0" t="0" r="1270" b="8255"/>
            <wp:wrapTopAndBottom/>
            <wp:docPr id="1" name="圖片 1" descr="http://www.youthrights.org.tw/sites/youthrights.org.tw/files/styles/width660/public/news/image/%E5%BE%B5%E7%A8%BF%E9%80%9A%E7%9F%A5.001.jpeg?itok=BkY05UE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youthrights.org.tw/sites/youthrights.org.tw/files/styles/width660/public/news/image/%E5%BE%B5%E7%A8%BF%E9%80%9A%E7%9F%A5.001.jpeg?itok=BkY05UE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5230" cy="353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3024" w:rsidRPr="004B3024">
        <w:rPr>
          <w:rFonts w:ascii="微軟正黑體" w:eastAsia="微軟正黑體" w:hAnsi="微軟正黑體" w:cs="新細明體" w:hint="eastAsia"/>
          <w:b/>
          <w:bCs/>
          <w:color w:val="FF2A61"/>
          <w:kern w:val="0"/>
          <w:sz w:val="35"/>
          <w:szCs w:val="35"/>
        </w:rPr>
        <w:t>2017第二屆聯合國兒童權利公約</w:t>
      </w:r>
      <w:r w:rsidR="004B3024" w:rsidRPr="004B3024">
        <w:rPr>
          <w:rFonts w:ascii="微軟正黑體" w:eastAsia="微軟正黑體" w:hAnsi="微軟正黑體" w:cs="新細明體" w:hint="eastAsia"/>
          <w:b/>
          <w:bCs/>
          <w:color w:val="FF2A61"/>
          <w:kern w:val="0"/>
          <w:sz w:val="35"/>
          <w:szCs w:val="35"/>
        </w:rPr>
        <w:br/>
        <w:t>「十八ㄊㄨㄥˊ人轉大人高峰會」引言徵文獎勵辦法</w:t>
      </w:r>
    </w:p>
    <w:p w:rsidR="004F7DBF" w:rsidRDefault="004F7DBF" w:rsidP="004B3024">
      <w:pPr>
        <w:widowControl/>
        <w:spacing w:line="360" w:lineRule="exact"/>
        <w:jc w:val="both"/>
        <w:rPr>
          <w:rFonts w:ascii="微軟正黑體" w:eastAsia="微軟正黑體" w:hAnsi="微軟正黑體" w:cs="新細明體"/>
          <w:color w:val="333333"/>
          <w:kern w:val="0"/>
          <w:szCs w:val="24"/>
        </w:rPr>
      </w:pPr>
    </w:p>
    <w:p w:rsidR="004F7DBF" w:rsidRDefault="004F7DBF" w:rsidP="004B3024">
      <w:pPr>
        <w:widowControl/>
        <w:spacing w:line="360" w:lineRule="exact"/>
        <w:jc w:val="both"/>
        <w:rPr>
          <w:rFonts w:ascii="微軟正黑體" w:eastAsia="微軟正黑體" w:hAnsi="微軟正黑體" w:cs="新細明體"/>
          <w:color w:val="333333"/>
          <w:kern w:val="0"/>
          <w:szCs w:val="24"/>
        </w:rPr>
      </w:pPr>
    </w:p>
    <w:p w:rsidR="004B3024" w:rsidRPr="004B3024" w:rsidRDefault="004B3024" w:rsidP="004B3024">
      <w:pPr>
        <w:widowControl/>
        <w:spacing w:line="360" w:lineRule="exact"/>
        <w:jc w:val="both"/>
        <w:rPr>
          <w:rFonts w:ascii="微軟正黑體" w:eastAsia="微軟正黑體" w:hAnsi="微軟正黑體" w:cs="新細明體"/>
          <w:color w:val="333333"/>
          <w:kern w:val="0"/>
          <w:szCs w:val="24"/>
        </w:rPr>
      </w:pPr>
      <w:r w:rsidRPr="004B3024">
        <w:rPr>
          <w:rFonts w:ascii="微軟正黑體" w:eastAsia="微軟正黑體" w:hAnsi="微軟正黑體" w:cs="新細明體" w:hint="eastAsia"/>
          <w:color w:val="333333"/>
          <w:kern w:val="0"/>
          <w:szCs w:val="24"/>
        </w:rPr>
        <w:t>在這個變動的社會，台灣12~24歲的青少年轉大人的需求是什麼？遇到哪些困境或阻礙？台少盟舉辦第二屆轉大人高峰會站在聯合國青年發展議題及《兒童權利公約》的基礎上，為青少年建構一個發聲平台，和NGO、政府部門及相關利害關係人，共同來解決這些困境，力挺台灣順利轉大人！</w:t>
      </w:r>
      <w:hyperlink r:id="rId9" w:history="1">
        <w:r w:rsidRPr="004B3024">
          <w:rPr>
            <w:rFonts w:ascii="微軟正黑體" w:eastAsia="微軟正黑體" w:hAnsi="微軟正黑體" w:cs="新細明體" w:hint="eastAsia"/>
            <w:color w:val="FF2A61"/>
            <w:kern w:val="0"/>
            <w:szCs w:val="24"/>
            <w:u w:val="single"/>
          </w:rPr>
          <w:t>活動詳情點我看這裡！！</w:t>
        </w:r>
      </w:hyperlink>
    </w:p>
    <w:p w:rsidR="004B3024" w:rsidRPr="004B3024" w:rsidRDefault="004B3024" w:rsidP="004B3024">
      <w:pPr>
        <w:widowControl/>
        <w:spacing w:line="360" w:lineRule="exact"/>
        <w:jc w:val="both"/>
        <w:rPr>
          <w:rFonts w:ascii="微軟正黑體" w:eastAsia="微軟正黑體" w:hAnsi="微軟正黑體" w:cs="新細明體"/>
          <w:color w:val="333333"/>
          <w:kern w:val="0"/>
          <w:szCs w:val="24"/>
        </w:rPr>
      </w:pPr>
      <w:r w:rsidRPr="004B3024">
        <w:rPr>
          <w:rFonts w:ascii="微軟正黑體" w:eastAsia="微軟正黑體" w:hAnsi="微軟正黑體" w:cs="新細明體" w:hint="eastAsia"/>
          <w:color w:val="333333"/>
          <w:kern w:val="0"/>
          <w:szCs w:val="24"/>
        </w:rPr>
        <w:t>CRC第20號一般性意見書（2016）強調，即使CRC載明所有未滿18歲兒童的權利都應受到保障。但兒童權利委員會發現，因為締約國不承認青少年享有權利，或鮮少投資相關措施，導致青少年的潛能經常無法全面發展，或受到破壞。本屆轉大人高峰會歡迎青少年及長期關注青少年的你，針對六大轉大人卡卡，聊聊你的觀點、看法，並針對相關政策提出具體建議，或是修法方向提供洞見！</w:t>
      </w:r>
    </w:p>
    <w:p w:rsidR="004B3024" w:rsidRPr="004B3024" w:rsidRDefault="004B3024" w:rsidP="004B3024">
      <w:pPr>
        <w:widowControl/>
        <w:spacing w:line="360" w:lineRule="exact"/>
        <w:jc w:val="center"/>
        <w:outlineLvl w:val="2"/>
        <w:rPr>
          <w:rFonts w:ascii="微軟正黑體" w:eastAsia="微軟正黑體" w:hAnsi="微軟正黑體" w:cs="新細明體"/>
          <w:color w:val="FF8726"/>
          <w:kern w:val="0"/>
          <w:sz w:val="30"/>
          <w:szCs w:val="30"/>
        </w:rPr>
      </w:pPr>
    </w:p>
    <w:p w:rsidR="004B3024" w:rsidRPr="004B3024" w:rsidRDefault="004B3024" w:rsidP="004B3024">
      <w:pPr>
        <w:widowControl/>
        <w:spacing w:line="360" w:lineRule="exact"/>
        <w:jc w:val="both"/>
        <w:outlineLvl w:val="2"/>
        <w:rPr>
          <w:rFonts w:ascii="微軟正黑體" w:eastAsia="微軟正黑體" w:hAnsi="微軟正黑體" w:cs="新細明體"/>
          <w:kern w:val="0"/>
          <w:sz w:val="30"/>
          <w:szCs w:val="30"/>
        </w:rPr>
      </w:pPr>
      <w:r w:rsidRPr="004B3024">
        <w:rPr>
          <w:rFonts w:ascii="微軟正黑體" w:eastAsia="微軟正黑體" w:hAnsi="微軟正黑體" w:cs="新細明體" w:hint="eastAsia"/>
          <w:kern w:val="0"/>
          <w:sz w:val="30"/>
          <w:szCs w:val="30"/>
        </w:rPr>
        <w:t>誰適合來投稿？</w:t>
      </w:r>
    </w:p>
    <w:p w:rsidR="004B3024" w:rsidRPr="004B3024" w:rsidRDefault="004B3024" w:rsidP="004B3024">
      <w:pPr>
        <w:widowControl/>
        <w:numPr>
          <w:ilvl w:val="0"/>
          <w:numId w:val="1"/>
        </w:numPr>
        <w:spacing w:before="100" w:beforeAutospacing="1" w:line="360" w:lineRule="exact"/>
        <w:jc w:val="both"/>
        <w:rPr>
          <w:rFonts w:ascii="微軟正黑體" w:eastAsia="微軟正黑體" w:hAnsi="微軟正黑體" w:cs="新細明體"/>
          <w:color w:val="333333"/>
          <w:kern w:val="0"/>
          <w:szCs w:val="24"/>
        </w:rPr>
      </w:pPr>
      <w:r w:rsidRPr="004B3024">
        <w:rPr>
          <w:rFonts w:ascii="微軟正黑體" w:eastAsia="微軟正黑體" w:hAnsi="微軟正黑體" w:cs="新細明體" w:hint="eastAsia"/>
          <w:color w:val="333333"/>
          <w:kern w:val="0"/>
          <w:szCs w:val="24"/>
        </w:rPr>
        <w:t>12~24歲，具相關經驗的青少年，歡迎來到許願池。</w:t>
      </w:r>
    </w:p>
    <w:p w:rsidR="004B3024" w:rsidRPr="004B3024" w:rsidRDefault="004B3024" w:rsidP="004B3024">
      <w:pPr>
        <w:widowControl/>
        <w:numPr>
          <w:ilvl w:val="0"/>
          <w:numId w:val="1"/>
        </w:numPr>
        <w:spacing w:before="100" w:beforeAutospacing="1" w:line="360" w:lineRule="exact"/>
        <w:jc w:val="both"/>
        <w:rPr>
          <w:rFonts w:ascii="微軟正黑體" w:eastAsia="微軟正黑體" w:hAnsi="微軟正黑體" w:cs="新細明體"/>
          <w:color w:val="333333"/>
          <w:kern w:val="0"/>
          <w:szCs w:val="24"/>
        </w:rPr>
      </w:pPr>
      <w:r w:rsidRPr="004B3024">
        <w:rPr>
          <w:rFonts w:ascii="微軟正黑體" w:eastAsia="微軟正黑體" w:hAnsi="微軟正黑體" w:cs="新細明體" w:hint="eastAsia"/>
          <w:color w:val="333333"/>
          <w:kern w:val="0"/>
          <w:szCs w:val="24"/>
        </w:rPr>
        <w:t>關注該議題或服務青少年的一線工作者或議題倡導者，這麼做才有效。</w:t>
      </w:r>
    </w:p>
    <w:p w:rsidR="004B3024" w:rsidRPr="004B3024" w:rsidRDefault="004B3024" w:rsidP="004B3024">
      <w:pPr>
        <w:widowControl/>
        <w:numPr>
          <w:ilvl w:val="0"/>
          <w:numId w:val="1"/>
        </w:numPr>
        <w:spacing w:before="100" w:beforeAutospacing="1" w:line="360" w:lineRule="exact"/>
        <w:jc w:val="both"/>
        <w:rPr>
          <w:rFonts w:ascii="微軟正黑體" w:eastAsia="微軟正黑體" w:hAnsi="微軟正黑體" w:cs="新細明體"/>
          <w:color w:val="333333"/>
          <w:kern w:val="0"/>
          <w:szCs w:val="24"/>
        </w:rPr>
      </w:pPr>
      <w:r w:rsidRPr="004B3024">
        <w:rPr>
          <w:rFonts w:ascii="微軟正黑體" w:eastAsia="微軟正黑體" w:hAnsi="微軟正黑體" w:cs="新細明體" w:hint="eastAsia"/>
          <w:color w:val="333333"/>
          <w:kern w:val="0"/>
          <w:szCs w:val="24"/>
        </w:rPr>
        <w:t>主管機關相關業務承辦人，心酸障礙說給你聽。</w:t>
      </w:r>
    </w:p>
    <w:p w:rsidR="004B3024" w:rsidRPr="004B3024" w:rsidRDefault="004B3024" w:rsidP="004B3024">
      <w:pPr>
        <w:widowControl/>
        <w:numPr>
          <w:ilvl w:val="0"/>
          <w:numId w:val="1"/>
        </w:numPr>
        <w:spacing w:before="100" w:beforeAutospacing="1" w:line="360" w:lineRule="exact"/>
        <w:jc w:val="both"/>
        <w:rPr>
          <w:rFonts w:ascii="微軟正黑體" w:eastAsia="微軟正黑體" w:hAnsi="微軟正黑體" w:cs="新細明體"/>
          <w:color w:val="333333"/>
          <w:kern w:val="0"/>
          <w:szCs w:val="24"/>
        </w:rPr>
      </w:pPr>
      <w:r w:rsidRPr="004B3024">
        <w:rPr>
          <w:rFonts w:ascii="微軟正黑體" w:eastAsia="微軟正黑體" w:hAnsi="微軟正黑體" w:cs="新細明體" w:hint="eastAsia"/>
          <w:color w:val="333333"/>
          <w:kern w:val="0"/>
          <w:szCs w:val="24"/>
        </w:rPr>
        <w:t>主辦單位彙整各議題相關之參考資料，請見</w:t>
      </w:r>
      <w:hyperlink r:id="rId10" w:tgtFrame="_blank" w:history="1">
        <w:r w:rsidRPr="004B3024">
          <w:rPr>
            <w:rFonts w:ascii="微軟正黑體" w:eastAsia="微軟正黑體" w:hAnsi="微軟正黑體" w:cs="新細明體" w:hint="eastAsia"/>
            <w:color w:val="FF2A61"/>
            <w:kern w:val="0"/>
            <w:szCs w:val="24"/>
            <w:u w:val="single"/>
          </w:rPr>
          <w:t>線上資訊庫</w:t>
        </w:r>
      </w:hyperlink>
    </w:p>
    <w:p w:rsidR="004B3024" w:rsidRDefault="004B3024" w:rsidP="004B3024">
      <w:pPr>
        <w:widowControl/>
        <w:spacing w:line="360" w:lineRule="exact"/>
        <w:jc w:val="both"/>
        <w:outlineLvl w:val="2"/>
        <w:rPr>
          <w:rFonts w:ascii="微軟正黑體" w:eastAsia="微軟正黑體" w:hAnsi="微軟正黑體" w:cs="新細明體"/>
          <w:color w:val="FF8726"/>
          <w:kern w:val="0"/>
          <w:sz w:val="30"/>
          <w:szCs w:val="30"/>
        </w:rPr>
      </w:pPr>
      <w:r w:rsidRPr="004B3024">
        <w:rPr>
          <w:rFonts w:ascii="微軟正黑體" w:eastAsia="微軟正黑體" w:hAnsi="微軟正黑體" w:cs="新細明體" w:hint="eastAsia"/>
          <w:color w:val="FF8726"/>
          <w:kern w:val="0"/>
          <w:sz w:val="30"/>
          <w:szCs w:val="30"/>
        </w:rPr>
        <w:t> </w:t>
      </w:r>
    </w:p>
    <w:p w:rsidR="009E0381" w:rsidRPr="004B3024" w:rsidRDefault="009E0381" w:rsidP="004B3024">
      <w:pPr>
        <w:widowControl/>
        <w:spacing w:line="360" w:lineRule="exact"/>
        <w:jc w:val="both"/>
        <w:outlineLvl w:val="2"/>
        <w:rPr>
          <w:rFonts w:ascii="微軟正黑體" w:eastAsia="微軟正黑體" w:hAnsi="微軟正黑體" w:cs="新細明體"/>
          <w:color w:val="FF8726"/>
          <w:kern w:val="0"/>
          <w:sz w:val="30"/>
          <w:szCs w:val="30"/>
        </w:rPr>
      </w:pPr>
    </w:p>
    <w:p w:rsidR="004B3024" w:rsidRPr="004B3024" w:rsidRDefault="004B3024" w:rsidP="004B3024">
      <w:pPr>
        <w:widowControl/>
        <w:spacing w:line="360" w:lineRule="exact"/>
        <w:jc w:val="both"/>
        <w:outlineLvl w:val="2"/>
        <w:rPr>
          <w:rFonts w:ascii="微軟正黑體" w:eastAsia="微軟正黑體" w:hAnsi="微軟正黑體" w:cs="新細明體"/>
          <w:kern w:val="0"/>
          <w:sz w:val="30"/>
          <w:szCs w:val="30"/>
        </w:rPr>
      </w:pPr>
      <w:r w:rsidRPr="004B3024">
        <w:rPr>
          <w:rFonts w:ascii="微軟正黑體" w:eastAsia="微軟正黑體" w:hAnsi="微軟正黑體" w:cs="新細明體" w:hint="eastAsia"/>
          <w:kern w:val="0"/>
          <w:sz w:val="30"/>
          <w:szCs w:val="30"/>
        </w:rPr>
        <w:t>投</w:t>
      </w:r>
      <w:r w:rsidR="004F7DBF" w:rsidRPr="004B3024">
        <w:rPr>
          <w:rFonts w:ascii="微軟正黑體" w:eastAsia="微軟正黑體" w:hAnsi="微軟正黑體" w:cs="新細明體" w:hint="eastAsia"/>
          <w:kern w:val="0"/>
          <w:sz w:val="30"/>
          <w:szCs w:val="30"/>
        </w:rPr>
        <w:t>稿</w:t>
      </w:r>
      <w:r w:rsidRPr="004B3024">
        <w:rPr>
          <w:rFonts w:ascii="微軟正黑體" w:eastAsia="微軟正黑體" w:hAnsi="微軟正黑體" w:cs="新細明體" w:hint="eastAsia"/>
          <w:kern w:val="0"/>
          <w:sz w:val="30"/>
          <w:szCs w:val="30"/>
        </w:rPr>
        <w:t>形式</w:t>
      </w:r>
    </w:p>
    <w:p w:rsidR="004B3024" w:rsidRPr="004B3024" w:rsidRDefault="004B3024" w:rsidP="004B3024">
      <w:pPr>
        <w:widowControl/>
        <w:numPr>
          <w:ilvl w:val="0"/>
          <w:numId w:val="2"/>
        </w:numPr>
        <w:spacing w:before="100" w:beforeAutospacing="1" w:line="360" w:lineRule="exact"/>
        <w:jc w:val="both"/>
        <w:rPr>
          <w:rFonts w:ascii="微軟正黑體" w:eastAsia="微軟正黑體" w:hAnsi="微軟正黑體" w:cs="新細明體"/>
          <w:color w:val="333333"/>
          <w:kern w:val="0"/>
          <w:szCs w:val="24"/>
        </w:rPr>
      </w:pPr>
      <w:r w:rsidRPr="004B3024">
        <w:rPr>
          <w:rFonts w:ascii="微軟正黑體" w:eastAsia="微軟正黑體" w:hAnsi="微軟正黑體" w:cs="新細明體" w:hint="eastAsia"/>
          <w:color w:val="333333"/>
          <w:kern w:val="0"/>
          <w:szCs w:val="24"/>
        </w:rPr>
        <w:t>格式不限，漫畫、圖文、短片、文字皆可。</w:t>
      </w:r>
    </w:p>
    <w:p w:rsidR="004B3024" w:rsidRPr="004B3024" w:rsidRDefault="004B3024" w:rsidP="004B3024">
      <w:pPr>
        <w:widowControl/>
        <w:numPr>
          <w:ilvl w:val="0"/>
          <w:numId w:val="2"/>
        </w:numPr>
        <w:spacing w:before="100" w:beforeAutospacing="1" w:line="360" w:lineRule="exact"/>
        <w:jc w:val="both"/>
        <w:rPr>
          <w:rFonts w:ascii="微軟正黑體" w:eastAsia="微軟正黑體" w:hAnsi="微軟正黑體" w:cs="新細明體"/>
          <w:color w:val="333333"/>
          <w:kern w:val="0"/>
          <w:szCs w:val="24"/>
        </w:rPr>
      </w:pPr>
      <w:r w:rsidRPr="004B3024">
        <w:rPr>
          <w:rFonts w:ascii="微軟正黑體" w:eastAsia="微軟正黑體" w:hAnsi="微軟正黑體" w:cs="新細明體" w:hint="eastAsia"/>
          <w:color w:val="333333"/>
          <w:kern w:val="0"/>
          <w:szCs w:val="24"/>
        </w:rPr>
        <w:t>文字稿約1500~2000字，其他形式請檢附500字以內之文字說明。</w:t>
      </w:r>
    </w:p>
    <w:p w:rsidR="004B3024" w:rsidRPr="004B3024" w:rsidRDefault="004B3024" w:rsidP="004B3024">
      <w:pPr>
        <w:widowControl/>
        <w:numPr>
          <w:ilvl w:val="0"/>
          <w:numId w:val="2"/>
        </w:numPr>
        <w:spacing w:before="100" w:beforeAutospacing="1" w:line="360" w:lineRule="exact"/>
        <w:rPr>
          <w:rFonts w:ascii="微軟正黑體" w:eastAsia="微軟正黑體" w:hAnsi="微軟正黑體" w:cs="新細明體"/>
          <w:color w:val="333333"/>
          <w:kern w:val="0"/>
          <w:szCs w:val="24"/>
        </w:rPr>
      </w:pPr>
      <w:r w:rsidRPr="004B3024">
        <w:rPr>
          <w:rFonts w:ascii="微軟正黑體" w:eastAsia="微軟正黑體" w:hAnsi="微軟正黑體" w:cs="新細明體" w:hint="eastAsia"/>
          <w:color w:val="333333"/>
          <w:kern w:val="0"/>
          <w:szCs w:val="24"/>
        </w:rPr>
        <w:t>請填寫</w:t>
      </w:r>
      <w:hyperlink r:id="rId11" w:tgtFrame="_blank" w:history="1">
        <w:r w:rsidRPr="004B3024">
          <w:rPr>
            <w:rFonts w:ascii="微軟正黑體" w:eastAsia="微軟正黑體" w:hAnsi="微軟正黑體" w:cs="新細明體" w:hint="eastAsia"/>
            <w:color w:val="FF2A61"/>
            <w:kern w:val="0"/>
            <w:szCs w:val="24"/>
            <w:u w:val="single"/>
          </w:rPr>
          <w:t>相關表單後</w:t>
        </w:r>
      </w:hyperlink>
      <w:r w:rsidRPr="004B3024">
        <w:rPr>
          <w:rFonts w:ascii="微軟正黑體" w:eastAsia="微軟正黑體" w:hAnsi="微軟正黑體" w:cs="新細明體" w:hint="eastAsia"/>
          <w:color w:val="333333"/>
          <w:kern w:val="0"/>
          <w:szCs w:val="24"/>
        </w:rPr>
        <w:t>，並將投稿稿件在2017年8月13日前上傳至 </w:t>
      </w:r>
      <w:hyperlink r:id="rId12" w:tgtFrame="_blank" w:history="1">
        <w:r w:rsidRPr="004B3024">
          <w:rPr>
            <w:rFonts w:ascii="微軟正黑體" w:eastAsia="微軟正黑體" w:hAnsi="微軟正黑體" w:cs="新細明體" w:hint="eastAsia"/>
            <w:color w:val="FF2A61"/>
            <w:kern w:val="0"/>
            <w:szCs w:val="24"/>
            <w:u w:val="single"/>
          </w:rPr>
          <w:t>https://goo.gl/9LKtYj</w:t>
        </w:r>
      </w:hyperlink>
      <w:r w:rsidRPr="004B3024">
        <w:rPr>
          <w:rFonts w:ascii="微軟正黑體" w:eastAsia="微軟正黑體" w:hAnsi="微軟正黑體" w:cs="新細明體" w:hint="eastAsia"/>
          <w:color w:val="333333"/>
          <w:kern w:val="0"/>
          <w:szCs w:val="24"/>
        </w:rPr>
        <w:t> 轉大人高峰會投稿專區即可。</w:t>
      </w:r>
    </w:p>
    <w:p w:rsidR="004B3024" w:rsidRPr="004B3024" w:rsidRDefault="004B3024" w:rsidP="004B3024">
      <w:pPr>
        <w:widowControl/>
        <w:numPr>
          <w:ilvl w:val="0"/>
          <w:numId w:val="2"/>
        </w:numPr>
        <w:spacing w:before="100" w:beforeAutospacing="1" w:line="360" w:lineRule="exact"/>
        <w:rPr>
          <w:rFonts w:ascii="微軟正黑體" w:eastAsia="微軟正黑體" w:hAnsi="微軟正黑體" w:cs="新細明體"/>
          <w:color w:val="333333"/>
          <w:kern w:val="0"/>
          <w:szCs w:val="24"/>
        </w:rPr>
      </w:pPr>
      <w:r w:rsidRPr="004B3024">
        <w:rPr>
          <w:rFonts w:ascii="微軟正黑體" w:eastAsia="微軟正黑體" w:hAnsi="微軟正黑體" w:cs="新細明體" w:hint="eastAsia"/>
          <w:color w:val="333333"/>
          <w:kern w:val="0"/>
          <w:szCs w:val="24"/>
        </w:rPr>
        <w:t>有任何疑問，請來信 </w:t>
      </w:r>
      <w:hyperlink r:id="rId13" w:history="1">
        <w:r w:rsidRPr="004B3024">
          <w:rPr>
            <w:rFonts w:ascii="微軟正黑體" w:eastAsia="微軟正黑體" w:hAnsi="微軟正黑體" w:cs="新細明體" w:hint="eastAsia"/>
            <w:color w:val="FF2A61"/>
            <w:kern w:val="0"/>
            <w:szCs w:val="24"/>
            <w:u w:val="single"/>
          </w:rPr>
          <w:t>Awu@youthrights.org.tw</w:t>
        </w:r>
      </w:hyperlink>
      <w:r w:rsidRPr="004B3024">
        <w:rPr>
          <w:rFonts w:ascii="微軟正黑體" w:eastAsia="微軟正黑體" w:hAnsi="微軟正黑體" w:cs="新細明體" w:hint="eastAsia"/>
          <w:color w:val="333333"/>
          <w:kern w:val="0"/>
          <w:szCs w:val="24"/>
        </w:rPr>
        <w:t> 詢問。</w:t>
      </w:r>
    </w:p>
    <w:p w:rsidR="004B3024" w:rsidRPr="004B3024" w:rsidRDefault="004B3024" w:rsidP="004B3024">
      <w:pPr>
        <w:widowControl/>
        <w:spacing w:line="360" w:lineRule="exact"/>
        <w:jc w:val="both"/>
        <w:outlineLvl w:val="2"/>
        <w:rPr>
          <w:rFonts w:ascii="微軟正黑體" w:eastAsia="微軟正黑體" w:hAnsi="微軟正黑體" w:cs="新細明體"/>
          <w:color w:val="FF8726"/>
          <w:kern w:val="0"/>
          <w:sz w:val="30"/>
          <w:szCs w:val="30"/>
        </w:rPr>
      </w:pPr>
      <w:r w:rsidRPr="004B3024">
        <w:rPr>
          <w:rFonts w:ascii="微軟正黑體" w:eastAsia="微軟正黑體" w:hAnsi="微軟正黑體" w:cs="新細明體" w:hint="eastAsia"/>
          <w:color w:val="FF8726"/>
          <w:kern w:val="0"/>
          <w:sz w:val="30"/>
          <w:szCs w:val="30"/>
        </w:rPr>
        <w:t> </w:t>
      </w:r>
    </w:p>
    <w:p w:rsidR="004B3024" w:rsidRPr="004B3024" w:rsidRDefault="004B3024" w:rsidP="004B3024">
      <w:pPr>
        <w:widowControl/>
        <w:spacing w:line="360" w:lineRule="exact"/>
        <w:jc w:val="both"/>
        <w:outlineLvl w:val="2"/>
        <w:rPr>
          <w:rFonts w:ascii="微軟正黑體" w:eastAsia="微軟正黑體" w:hAnsi="微軟正黑體" w:cs="新細明體"/>
          <w:kern w:val="0"/>
          <w:sz w:val="30"/>
          <w:szCs w:val="30"/>
        </w:rPr>
      </w:pPr>
      <w:r w:rsidRPr="004B3024">
        <w:rPr>
          <w:rFonts w:ascii="微軟正黑體" w:eastAsia="微軟正黑體" w:hAnsi="微軟正黑體" w:cs="新細明體" w:hint="eastAsia"/>
          <w:kern w:val="0"/>
          <w:sz w:val="30"/>
          <w:szCs w:val="30"/>
        </w:rPr>
        <w:t>有什麼獎勵？</w:t>
      </w:r>
    </w:p>
    <w:p w:rsidR="004B3024" w:rsidRPr="004B3024" w:rsidRDefault="004B3024" w:rsidP="004B3024">
      <w:pPr>
        <w:widowControl/>
        <w:spacing w:line="360" w:lineRule="exact"/>
        <w:jc w:val="both"/>
        <w:rPr>
          <w:rFonts w:ascii="微軟正黑體" w:eastAsia="微軟正黑體" w:hAnsi="微軟正黑體" w:cs="新細明體"/>
          <w:color w:val="333333"/>
          <w:kern w:val="0"/>
          <w:szCs w:val="24"/>
        </w:rPr>
      </w:pPr>
      <w:r w:rsidRPr="004B3024">
        <w:rPr>
          <w:rFonts w:ascii="微軟正黑體" w:eastAsia="微軟正黑體" w:hAnsi="微軟正黑體" w:cs="新細明體" w:hint="eastAsia"/>
          <w:color w:val="333333"/>
          <w:kern w:val="0"/>
          <w:szCs w:val="24"/>
        </w:rPr>
        <w:t>所有的稿件，經審查委員會審議後，將視來稿內容的多元性、完整性、邏輯性，依主題挑選數篇給予下述獎勵：</w:t>
      </w:r>
    </w:p>
    <w:p w:rsidR="004B3024" w:rsidRPr="004B3024" w:rsidRDefault="004B3024" w:rsidP="004B3024">
      <w:pPr>
        <w:widowControl/>
        <w:numPr>
          <w:ilvl w:val="0"/>
          <w:numId w:val="3"/>
        </w:numPr>
        <w:spacing w:before="100" w:beforeAutospacing="1" w:line="360" w:lineRule="exact"/>
        <w:jc w:val="both"/>
        <w:rPr>
          <w:rFonts w:ascii="微軟正黑體" w:eastAsia="微軟正黑體" w:hAnsi="微軟正黑體" w:cs="新細明體"/>
          <w:color w:val="333333"/>
          <w:kern w:val="0"/>
          <w:szCs w:val="24"/>
        </w:rPr>
      </w:pPr>
      <w:r w:rsidRPr="004B3024">
        <w:rPr>
          <w:rFonts w:ascii="微軟正黑體" w:eastAsia="微軟正黑體" w:hAnsi="微軟正黑體" w:cs="新細明體" w:hint="eastAsia"/>
          <w:color w:val="333333"/>
          <w:kern w:val="0"/>
          <w:szCs w:val="24"/>
        </w:rPr>
        <w:t>入選：</w:t>
      </w:r>
    </w:p>
    <w:p w:rsidR="004B3024" w:rsidRPr="004B3024" w:rsidRDefault="004B3024" w:rsidP="004B3024">
      <w:pPr>
        <w:widowControl/>
        <w:numPr>
          <w:ilvl w:val="1"/>
          <w:numId w:val="3"/>
        </w:numPr>
        <w:spacing w:before="100" w:beforeAutospacing="1" w:line="360" w:lineRule="exact"/>
        <w:jc w:val="both"/>
        <w:rPr>
          <w:rFonts w:ascii="微軟正黑體" w:eastAsia="微軟正黑體" w:hAnsi="微軟正黑體" w:cs="新細明體"/>
          <w:color w:val="333333"/>
          <w:kern w:val="0"/>
          <w:szCs w:val="24"/>
        </w:rPr>
      </w:pPr>
      <w:r w:rsidRPr="004B3024">
        <w:rPr>
          <w:rFonts w:ascii="微軟正黑體" w:eastAsia="微軟正黑體" w:hAnsi="微軟正黑體" w:cs="新細明體" w:hint="eastAsia"/>
          <w:color w:val="333333"/>
          <w:kern w:val="0"/>
          <w:szCs w:val="24"/>
        </w:rPr>
        <w:t>刊登於「十八ㄊㄨㄥˊ人轉大人高峰會」論文集，給予稿費1000元及證明。</w:t>
      </w:r>
    </w:p>
    <w:p w:rsidR="004B3024" w:rsidRPr="004B3024" w:rsidRDefault="004B3024" w:rsidP="004B3024">
      <w:pPr>
        <w:widowControl/>
        <w:numPr>
          <w:ilvl w:val="1"/>
          <w:numId w:val="3"/>
        </w:numPr>
        <w:spacing w:before="100" w:beforeAutospacing="1" w:line="360" w:lineRule="exact"/>
        <w:jc w:val="both"/>
        <w:rPr>
          <w:rFonts w:ascii="微軟正黑體" w:eastAsia="微軟正黑體" w:hAnsi="微軟正黑體" w:cs="新細明體"/>
          <w:color w:val="333333"/>
          <w:kern w:val="0"/>
          <w:szCs w:val="24"/>
        </w:rPr>
      </w:pPr>
      <w:r w:rsidRPr="004B3024">
        <w:rPr>
          <w:rFonts w:ascii="微軟正黑體" w:eastAsia="微軟正黑體" w:hAnsi="微軟正黑體" w:cs="新細明體" w:hint="eastAsia"/>
          <w:color w:val="333333"/>
          <w:kern w:val="0"/>
          <w:szCs w:val="24"/>
        </w:rPr>
        <w:t>邀請參與轉大人高峰會，臺北市、新北市以外縣市參與者，酌予補助交通費用（實報實銷，以高鐵＋自強號為上限，請保留乘車憑證）；兩天全程參與者，再酌予補助住宿費用500元。</w:t>
      </w:r>
    </w:p>
    <w:p w:rsidR="004B3024" w:rsidRPr="004B3024" w:rsidRDefault="004B3024" w:rsidP="004B3024">
      <w:pPr>
        <w:widowControl/>
        <w:numPr>
          <w:ilvl w:val="0"/>
          <w:numId w:val="3"/>
        </w:numPr>
        <w:spacing w:before="100" w:beforeAutospacing="1" w:line="360" w:lineRule="exact"/>
        <w:jc w:val="both"/>
        <w:rPr>
          <w:rFonts w:ascii="微軟正黑體" w:eastAsia="微軟正黑體" w:hAnsi="微軟正黑體" w:cs="新細明體"/>
          <w:color w:val="333333"/>
          <w:kern w:val="0"/>
          <w:szCs w:val="24"/>
        </w:rPr>
      </w:pPr>
      <w:r w:rsidRPr="004B3024">
        <w:rPr>
          <w:rFonts w:ascii="微軟正黑體" w:eastAsia="微軟正黑體" w:hAnsi="微軟正黑體" w:cs="新細明體" w:hint="eastAsia"/>
          <w:color w:val="333333"/>
          <w:kern w:val="0"/>
          <w:szCs w:val="24"/>
        </w:rPr>
        <w:t>發表：</w:t>
      </w:r>
    </w:p>
    <w:p w:rsidR="004B3024" w:rsidRPr="004B3024" w:rsidRDefault="004B3024" w:rsidP="004B3024">
      <w:pPr>
        <w:widowControl/>
        <w:numPr>
          <w:ilvl w:val="1"/>
          <w:numId w:val="3"/>
        </w:numPr>
        <w:spacing w:before="100" w:beforeAutospacing="1" w:line="360" w:lineRule="exact"/>
        <w:jc w:val="both"/>
        <w:rPr>
          <w:rFonts w:ascii="微軟正黑體" w:eastAsia="微軟正黑體" w:hAnsi="微軟正黑體" w:cs="新細明體"/>
          <w:color w:val="333333"/>
          <w:kern w:val="0"/>
          <w:szCs w:val="24"/>
        </w:rPr>
      </w:pPr>
      <w:r w:rsidRPr="004B3024">
        <w:rPr>
          <w:rFonts w:ascii="微軟正黑體" w:eastAsia="微軟正黑體" w:hAnsi="微軟正黑體" w:cs="新細明體" w:hint="eastAsia"/>
          <w:color w:val="333333"/>
          <w:kern w:val="0"/>
          <w:szCs w:val="24"/>
        </w:rPr>
        <w:t>刊登於「十八ㄊㄨㄥˊ人轉大人高峰會」論文集，並邀請參與該議題場次口頭發表，給予稿費與發表費用2000元及發表證明。</w:t>
      </w:r>
    </w:p>
    <w:p w:rsidR="004B3024" w:rsidRPr="004B3024" w:rsidRDefault="004B3024" w:rsidP="004B3024">
      <w:pPr>
        <w:widowControl/>
        <w:numPr>
          <w:ilvl w:val="1"/>
          <w:numId w:val="3"/>
        </w:numPr>
        <w:spacing w:before="100" w:beforeAutospacing="1" w:line="360" w:lineRule="exact"/>
        <w:jc w:val="both"/>
        <w:rPr>
          <w:rFonts w:ascii="微軟正黑體" w:eastAsia="微軟正黑體" w:hAnsi="微軟正黑體" w:cs="新細明體"/>
          <w:color w:val="333333"/>
          <w:kern w:val="0"/>
          <w:szCs w:val="24"/>
        </w:rPr>
      </w:pPr>
      <w:r w:rsidRPr="004B3024">
        <w:rPr>
          <w:rFonts w:ascii="微軟正黑體" w:eastAsia="微軟正黑體" w:hAnsi="微軟正黑體" w:cs="新細明體" w:hint="eastAsia"/>
          <w:color w:val="333333"/>
          <w:kern w:val="0"/>
          <w:szCs w:val="24"/>
        </w:rPr>
        <w:t>臺北市、新北市以外縣市參與者，補助交通費用（實報實銷，來回以高鐵為上限，請保留乘車憑證）；兩天全程參與者，再酌予補助住宿費用500元。</w:t>
      </w:r>
    </w:p>
    <w:p w:rsidR="004B3024" w:rsidRPr="004B3024" w:rsidRDefault="004B3024" w:rsidP="004B3024">
      <w:pPr>
        <w:widowControl/>
        <w:spacing w:line="360" w:lineRule="exact"/>
        <w:outlineLvl w:val="2"/>
        <w:rPr>
          <w:rFonts w:ascii="微軟正黑體" w:eastAsia="微軟正黑體" w:hAnsi="微軟正黑體" w:cs="新細明體"/>
          <w:color w:val="FF8726"/>
          <w:kern w:val="0"/>
          <w:sz w:val="30"/>
          <w:szCs w:val="30"/>
        </w:rPr>
      </w:pPr>
      <w:r w:rsidRPr="004B3024">
        <w:rPr>
          <w:rFonts w:ascii="微軟正黑體" w:eastAsia="微軟正黑體" w:hAnsi="微軟正黑體" w:cs="新細明體" w:hint="eastAsia"/>
          <w:color w:val="FF8726"/>
          <w:kern w:val="0"/>
          <w:sz w:val="30"/>
          <w:szCs w:val="30"/>
        </w:rPr>
        <w:t> </w:t>
      </w:r>
    </w:p>
    <w:p w:rsidR="004B3024" w:rsidRPr="004B3024" w:rsidRDefault="004B3024" w:rsidP="004B3024">
      <w:pPr>
        <w:widowControl/>
        <w:spacing w:line="360" w:lineRule="exact"/>
        <w:outlineLvl w:val="2"/>
        <w:rPr>
          <w:rFonts w:ascii="微軟正黑體" w:eastAsia="微軟正黑體" w:hAnsi="微軟正黑體" w:cs="新細明體"/>
          <w:kern w:val="0"/>
          <w:sz w:val="30"/>
          <w:szCs w:val="30"/>
        </w:rPr>
      </w:pPr>
      <w:r w:rsidRPr="004B3024">
        <w:rPr>
          <w:rFonts w:ascii="微軟正黑體" w:eastAsia="微軟正黑體" w:hAnsi="微軟正黑體" w:cs="新細明體" w:hint="eastAsia"/>
          <w:kern w:val="0"/>
          <w:sz w:val="30"/>
          <w:szCs w:val="30"/>
        </w:rPr>
        <w:t>怎麼投稿？稿件可以包含哪些內容呢？？</w:t>
      </w:r>
    </w:p>
    <w:p w:rsidR="004B3024" w:rsidRPr="004B3024" w:rsidRDefault="004B3024" w:rsidP="004B3024">
      <w:pPr>
        <w:widowControl/>
        <w:spacing w:before="100" w:beforeAutospacing="1" w:line="360" w:lineRule="exact"/>
        <w:ind w:left="720"/>
        <w:rPr>
          <w:rFonts w:ascii="微軟正黑體" w:eastAsia="微軟正黑體" w:hAnsi="微軟正黑體" w:cs="新細明體"/>
          <w:color w:val="333333"/>
          <w:kern w:val="0"/>
          <w:szCs w:val="24"/>
        </w:rPr>
      </w:pPr>
      <w:r w:rsidRPr="004B3024">
        <w:rPr>
          <w:rFonts w:ascii="微軟正黑體" w:eastAsia="微軟正黑體" w:hAnsi="微軟正黑體" w:cs="新細明體" w:hint="eastAsia"/>
          <w:color w:val="333333"/>
          <w:kern w:val="0"/>
          <w:szCs w:val="24"/>
        </w:rPr>
        <w:t>請根據其中一個轉大人卡卡的議題，所盤點出來的討論問題方向，</w:t>
      </w:r>
    </w:p>
    <w:p w:rsidR="004B3024" w:rsidRPr="004B3024" w:rsidRDefault="004B3024" w:rsidP="004B3024">
      <w:pPr>
        <w:widowControl/>
        <w:numPr>
          <w:ilvl w:val="1"/>
          <w:numId w:val="4"/>
        </w:numPr>
        <w:spacing w:before="100" w:beforeAutospacing="1" w:line="360" w:lineRule="exact"/>
        <w:rPr>
          <w:rFonts w:ascii="微軟正黑體" w:eastAsia="微軟正黑體" w:hAnsi="微軟正黑體" w:cs="新細明體"/>
          <w:color w:val="333333"/>
          <w:kern w:val="0"/>
          <w:szCs w:val="24"/>
        </w:rPr>
      </w:pPr>
      <w:r w:rsidRPr="004B3024">
        <w:rPr>
          <w:rFonts w:ascii="微軟正黑體" w:eastAsia="微軟正黑體" w:hAnsi="微軟正黑體" w:cs="新細明體" w:hint="eastAsia"/>
          <w:color w:val="333333"/>
          <w:kern w:val="0"/>
          <w:szCs w:val="24"/>
        </w:rPr>
        <w:t>根據你的經驗，分享台灣青少年的實際處境。</w:t>
      </w:r>
    </w:p>
    <w:p w:rsidR="004B3024" w:rsidRPr="004B3024" w:rsidRDefault="004B3024" w:rsidP="004B3024">
      <w:pPr>
        <w:widowControl/>
        <w:numPr>
          <w:ilvl w:val="1"/>
          <w:numId w:val="4"/>
        </w:numPr>
        <w:spacing w:before="100" w:beforeAutospacing="1" w:line="360" w:lineRule="exact"/>
        <w:rPr>
          <w:rFonts w:ascii="微軟正黑體" w:eastAsia="微軟正黑體" w:hAnsi="微軟正黑體" w:cs="新細明體"/>
          <w:color w:val="333333"/>
          <w:kern w:val="0"/>
          <w:szCs w:val="24"/>
        </w:rPr>
      </w:pPr>
      <w:r w:rsidRPr="004B3024">
        <w:rPr>
          <w:rFonts w:ascii="微軟正黑體" w:eastAsia="微軟正黑體" w:hAnsi="微軟正黑體" w:cs="新細明體" w:hint="eastAsia"/>
          <w:color w:val="333333"/>
          <w:kern w:val="0"/>
          <w:szCs w:val="24"/>
        </w:rPr>
        <w:t>每個主題不需要回應所有的子議題，若對多個主題都有想法，請分別投稿。</w:t>
      </w:r>
    </w:p>
    <w:p w:rsidR="004B3024" w:rsidRPr="004B3024" w:rsidRDefault="004B3024" w:rsidP="004B3024">
      <w:pPr>
        <w:widowControl/>
        <w:numPr>
          <w:ilvl w:val="1"/>
          <w:numId w:val="4"/>
        </w:numPr>
        <w:spacing w:before="100" w:beforeAutospacing="1" w:line="360" w:lineRule="exact"/>
        <w:rPr>
          <w:rFonts w:ascii="微軟正黑體" w:eastAsia="微軟正黑體" w:hAnsi="微軟正黑體" w:cs="新細明體"/>
          <w:color w:val="333333"/>
          <w:kern w:val="0"/>
          <w:szCs w:val="24"/>
        </w:rPr>
      </w:pPr>
      <w:r w:rsidRPr="004B3024">
        <w:rPr>
          <w:rFonts w:ascii="微軟正黑體" w:eastAsia="微軟正黑體" w:hAnsi="微軟正黑體" w:cs="新細明體" w:hint="eastAsia"/>
          <w:color w:val="333333"/>
          <w:kern w:val="0"/>
          <w:szCs w:val="24"/>
        </w:rPr>
        <w:t>參照相關的兒童權利公約的條文，談談你覺得和國際人權標準上，落差在哪裡？</w:t>
      </w:r>
    </w:p>
    <w:p w:rsidR="004B3024" w:rsidRPr="004B3024" w:rsidRDefault="004B3024" w:rsidP="004B3024">
      <w:pPr>
        <w:widowControl/>
        <w:numPr>
          <w:ilvl w:val="1"/>
          <w:numId w:val="4"/>
        </w:numPr>
        <w:spacing w:before="100" w:beforeAutospacing="1" w:line="360" w:lineRule="exact"/>
        <w:rPr>
          <w:rFonts w:ascii="微軟正黑體" w:eastAsia="微軟正黑體" w:hAnsi="微軟正黑體" w:cs="新細明體"/>
          <w:color w:val="333333"/>
          <w:kern w:val="0"/>
          <w:szCs w:val="24"/>
        </w:rPr>
      </w:pPr>
      <w:r w:rsidRPr="004B3024">
        <w:rPr>
          <w:rFonts w:ascii="微軟正黑體" w:eastAsia="微軟正黑體" w:hAnsi="微軟正黑體" w:cs="新細明體" w:hint="eastAsia"/>
          <w:color w:val="333333"/>
          <w:kern w:val="0"/>
          <w:szCs w:val="24"/>
        </w:rPr>
        <w:t>為什麼會造成這些落差？是相關法令訂得不夠嚴謹？</w:t>
      </w:r>
    </w:p>
    <w:p w:rsidR="004B3024" w:rsidRPr="004B3024" w:rsidRDefault="004B3024" w:rsidP="004B3024">
      <w:pPr>
        <w:widowControl/>
        <w:numPr>
          <w:ilvl w:val="1"/>
          <w:numId w:val="4"/>
        </w:numPr>
        <w:spacing w:before="100" w:beforeAutospacing="1" w:line="360" w:lineRule="exact"/>
        <w:rPr>
          <w:rFonts w:ascii="微軟正黑體" w:eastAsia="微軟正黑體" w:hAnsi="微軟正黑體" w:cs="新細明體"/>
          <w:color w:val="333333"/>
          <w:kern w:val="0"/>
          <w:szCs w:val="24"/>
        </w:rPr>
      </w:pPr>
      <w:r w:rsidRPr="004B3024">
        <w:rPr>
          <w:rFonts w:ascii="微軟正黑體" w:eastAsia="微軟正黑體" w:hAnsi="微軟正黑體" w:cs="新細明體" w:hint="eastAsia"/>
          <w:color w:val="333333"/>
          <w:kern w:val="0"/>
          <w:szCs w:val="24"/>
        </w:rPr>
        <w:t>或者是落實的問題？還是誰根本不夠重視？</w:t>
      </w:r>
    </w:p>
    <w:p w:rsidR="004B3024" w:rsidRPr="004F7DBF" w:rsidRDefault="004B3024" w:rsidP="004B3024">
      <w:pPr>
        <w:widowControl/>
        <w:numPr>
          <w:ilvl w:val="1"/>
          <w:numId w:val="4"/>
        </w:numPr>
        <w:spacing w:before="100" w:beforeAutospacing="1" w:line="360" w:lineRule="exact"/>
        <w:jc w:val="both"/>
        <w:outlineLvl w:val="2"/>
        <w:rPr>
          <w:rFonts w:ascii="微軟正黑體" w:eastAsia="微軟正黑體" w:hAnsi="微軟正黑體" w:cs="新細明體"/>
          <w:color w:val="FF8726"/>
          <w:kern w:val="0"/>
          <w:sz w:val="30"/>
          <w:szCs w:val="30"/>
        </w:rPr>
      </w:pPr>
      <w:r w:rsidRPr="004B3024">
        <w:rPr>
          <w:rFonts w:ascii="微軟正黑體" w:eastAsia="微軟正黑體" w:hAnsi="微軟正黑體" w:cs="新細明體" w:hint="eastAsia"/>
          <w:color w:val="333333"/>
          <w:kern w:val="0"/>
          <w:szCs w:val="24"/>
        </w:rPr>
        <w:t>你覺得有效的解決方法會是什麼？什麼才是青少年真正需要的？</w:t>
      </w:r>
      <w:r w:rsidRPr="004B3024">
        <w:rPr>
          <w:rFonts w:ascii="微軟正黑體" w:eastAsia="微軟正黑體" w:hAnsi="微軟正黑體" w:cs="新細明體" w:hint="eastAsia"/>
          <w:color w:val="FF8726"/>
          <w:kern w:val="0"/>
          <w:sz w:val="30"/>
          <w:szCs w:val="30"/>
        </w:rPr>
        <w:t> </w:t>
      </w:r>
    </w:p>
    <w:p w:rsidR="004B3024" w:rsidRDefault="004B3024">
      <w:pPr>
        <w:widowControl/>
        <w:rPr>
          <w:rFonts w:ascii="微軟正黑體" w:eastAsia="微軟正黑體" w:hAnsi="微軟正黑體" w:cs="新細明體"/>
          <w:color w:val="FF8726"/>
          <w:kern w:val="0"/>
          <w:sz w:val="30"/>
          <w:szCs w:val="30"/>
        </w:rPr>
        <w:sectPr w:rsidR="004B3024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>
        <w:rPr>
          <w:rFonts w:ascii="微軟正黑體" w:eastAsia="微軟正黑體" w:hAnsi="微軟正黑體" w:cs="新細明體"/>
          <w:color w:val="FF8726"/>
          <w:kern w:val="0"/>
          <w:sz w:val="30"/>
          <w:szCs w:val="30"/>
        </w:rPr>
        <w:lastRenderedPageBreak/>
        <w:br w:type="page"/>
      </w:r>
    </w:p>
    <w:p w:rsidR="004B3024" w:rsidRPr="004B3024" w:rsidRDefault="004B3024" w:rsidP="004B3024">
      <w:pPr>
        <w:widowControl/>
        <w:spacing w:line="360" w:lineRule="exact"/>
        <w:jc w:val="both"/>
        <w:outlineLvl w:val="2"/>
        <w:rPr>
          <w:rFonts w:ascii="微軟正黑體" w:eastAsia="微軟正黑體" w:hAnsi="微軟正黑體" w:cs="新細明體"/>
          <w:b/>
          <w:kern w:val="0"/>
          <w:sz w:val="30"/>
          <w:szCs w:val="30"/>
        </w:rPr>
      </w:pPr>
      <w:r w:rsidRPr="004B3024">
        <w:rPr>
          <w:rFonts w:ascii="微軟正黑體" w:eastAsia="微軟正黑體" w:hAnsi="微軟正黑體" w:cs="新細明體" w:hint="eastAsia"/>
          <w:b/>
          <w:kern w:val="0"/>
          <w:sz w:val="30"/>
          <w:szCs w:val="30"/>
        </w:rPr>
        <w:lastRenderedPageBreak/>
        <w:t>六大轉大人卡卡係蝦咪？？</w:t>
      </w:r>
    </w:p>
    <w:tbl>
      <w:tblPr>
        <w:tblW w:w="5000" w:type="pct"/>
        <w:tblBorders>
          <w:top w:val="outset" w:sz="6" w:space="0" w:color="AAAAAA"/>
          <w:left w:val="outset" w:sz="6" w:space="0" w:color="AAAAAA"/>
          <w:bottom w:val="outset" w:sz="6" w:space="0" w:color="AAAAAA"/>
          <w:right w:val="outset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5"/>
        <w:gridCol w:w="4341"/>
        <w:gridCol w:w="4033"/>
        <w:gridCol w:w="3389"/>
      </w:tblGrid>
      <w:tr w:rsidR="004B3024" w:rsidRPr="004B3024" w:rsidTr="004B3024">
        <w:tc>
          <w:tcPr>
            <w:tcW w:w="960" w:type="pct"/>
            <w:tcBorders>
              <w:top w:val="outset" w:sz="6" w:space="0" w:color="AAAAAA"/>
              <w:left w:val="outset" w:sz="6" w:space="0" w:color="AAAAAA"/>
              <w:bottom w:val="single" w:sz="6" w:space="0" w:color="AAAAAA"/>
              <w:right w:val="outset" w:sz="6" w:space="0" w:color="AAAAAA"/>
            </w:tcBorders>
            <w:shd w:val="clear" w:color="auto" w:fill="BFBFBF" w:themeFill="background1" w:themeFillShade="B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4B3024" w:rsidRPr="004B3024" w:rsidRDefault="004B3024" w:rsidP="004B3024">
            <w:pPr>
              <w:spacing w:line="320" w:lineRule="exact"/>
              <w:rPr>
                <w:rFonts w:ascii="微軟正黑體" w:eastAsia="微軟正黑體" w:hAnsi="微軟正黑體"/>
                <w:b/>
              </w:rPr>
            </w:pPr>
            <w:r w:rsidRPr="004B3024">
              <w:rPr>
                <w:rFonts w:ascii="微軟正黑體" w:eastAsia="微軟正黑體" w:hAnsi="微軟正黑體" w:hint="eastAsia"/>
                <w:b/>
              </w:rPr>
              <w:t>【主題】轉大人卡卡卡？？？</w:t>
            </w:r>
          </w:p>
        </w:tc>
        <w:tc>
          <w:tcPr>
            <w:tcW w:w="1491" w:type="pct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BFBFBF" w:themeFill="background1" w:themeFillShade="B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4B3024" w:rsidRPr="004B3024" w:rsidRDefault="004B3024" w:rsidP="004B3024">
            <w:pPr>
              <w:spacing w:line="320" w:lineRule="exact"/>
              <w:rPr>
                <w:rFonts w:ascii="微軟正黑體" w:eastAsia="微軟正黑體" w:hAnsi="微軟正黑體"/>
                <w:b/>
              </w:rPr>
            </w:pPr>
            <w:r w:rsidRPr="004B3024">
              <w:rPr>
                <w:rFonts w:ascii="微軟正黑體" w:eastAsia="微軟正黑體" w:hAnsi="微軟正黑體" w:hint="eastAsia"/>
                <w:b/>
              </w:rPr>
              <w:t>我們需要一手經驗的你，有下述的權利需求的你，來對於這些議題表達想法</w:t>
            </w:r>
          </w:p>
        </w:tc>
        <w:tc>
          <w:tcPr>
            <w:tcW w:w="1385" w:type="pct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BFBFBF" w:themeFill="background1" w:themeFillShade="B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4B3024" w:rsidRPr="004B3024" w:rsidRDefault="004B3024" w:rsidP="004B3024">
            <w:pPr>
              <w:spacing w:line="320" w:lineRule="exact"/>
              <w:rPr>
                <w:rFonts w:ascii="微軟正黑體" w:eastAsia="微軟正黑體" w:hAnsi="微軟正黑體"/>
                <w:b/>
              </w:rPr>
            </w:pPr>
            <w:r w:rsidRPr="004B3024">
              <w:rPr>
                <w:rFonts w:ascii="微軟正黑體" w:eastAsia="微軟正黑體" w:hAnsi="微軟正黑體" w:hint="eastAsia"/>
                <w:b/>
              </w:rPr>
              <w:t>兒童權利公約及聯合國相關的人權觀點是.....</w:t>
            </w:r>
          </w:p>
        </w:tc>
        <w:tc>
          <w:tcPr>
            <w:tcW w:w="1164" w:type="pct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BFBFBF" w:themeFill="background1" w:themeFillShade="B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4B3024" w:rsidRPr="004B3024" w:rsidRDefault="004B3024" w:rsidP="004B3024">
            <w:pPr>
              <w:spacing w:line="320" w:lineRule="exact"/>
              <w:rPr>
                <w:rFonts w:ascii="微軟正黑體" w:eastAsia="微軟正黑體" w:hAnsi="微軟正黑體"/>
                <w:b/>
              </w:rPr>
            </w:pPr>
            <w:r w:rsidRPr="004B3024">
              <w:rPr>
                <w:rFonts w:ascii="微軟正黑體" w:eastAsia="微軟正黑體" w:hAnsi="微軟正黑體" w:hint="eastAsia"/>
                <w:b/>
              </w:rPr>
              <w:t>國內相關的法令政策或相關說明回應</w:t>
            </w:r>
          </w:p>
        </w:tc>
      </w:tr>
      <w:tr w:rsidR="004B3024" w:rsidRPr="004B3024" w:rsidTr="004B3024">
        <w:tc>
          <w:tcPr>
            <w:tcW w:w="960" w:type="pct"/>
            <w:tcBorders>
              <w:top w:val="outset" w:sz="6" w:space="0" w:color="AAAAAA"/>
              <w:left w:val="outset" w:sz="6" w:space="0" w:color="AAAAAA"/>
              <w:bottom w:val="single" w:sz="6" w:space="0" w:color="AAAAAA"/>
              <w:right w:val="outset" w:sz="6" w:space="0" w:color="AAAAAA"/>
            </w:tcBorders>
            <w:shd w:val="clear" w:color="auto" w:fill="F2F2F2" w:themeFill="background1" w:themeFillShade="F2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4B3024" w:rsidRPr="004B3024" w:rsidRDefault="004B3024" w:rsidP="004B3024">
            <w:pPr>
              <w:widowControl/>
              <w:spacing w:before="225" w:line="320" w:lineRule="exact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b/>
                <w:bCs/>
                <w:kern w:val="0"/>
                <w:szCs w:val="24"/>
              </w:rPr>
              <w:t>你累了嗎？你快樂嗎？忍一下，我都是為你好</w:t>
            </w:r>
          </w:p>
        </w:tc>
        <w:tc>
          <w:tcPr>
            <w:tcW w:w="1491" w:type="pct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4B3024" w:rsidRPr="004B3024" w:rsidRDefault="004B3024" w:rsidP="004B3024">
            <w:pPr>
              <w:widowControl/>
              <w:numPr>
                <w:ilvl w:val="0"/>
                <w:numId w:val="5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第八節、第九節、第十節、晚自習、寒暑期輔導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5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借課（不會還的那種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5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教學正常化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5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休息、休閒、遊戲的權利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5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遊戲一定得有教育功能嗎？</w:t>
            </w:r>
          </w:p>
        </w:tc>
        <w:tc>
          <w:tcPr>
            <w:tcW w:w="1385" w:type="pct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4B3024" w:rsidRPr="004B3024" w:rsidRDefault="004B3024" w:rsidP="004B3024">
            <w:pPr>
              <w:widowControl/>
              <w:numPr>
                <w:ilvl w:val="0"/>
                <w:numId w:val="6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CRC第31條</w:t>
            </w:r>
          </w:p>
          <w:p w:rsidR="004B3024" w:rsidRPr="004B3024" w:rsidRDefault="004B3024" w:rsidP="00A10671">
            <w:pPr>
              <w:widowControl/>
              <w:numPr>
                <w:ilvl w:val="0"/>
                <w:numId w:val="6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  <w:u w:val="single"/>
              </w:rPr>
              <w:t>CRC</w:t>
            </w:r>
            <w:hyperlink r:id="rId14" w:tgtFrame="_blank" w:history="1">
              <w:r w:rsidRPr="004B3024">
                <w:rPr>
                  <w:rFonts w:ascii="微軟正黑體" w:eastAsia="微軟正黑體" w:hAnsi="微軟正黑體" w:cs="新細明體"/>
                  <w:color w:val="FF2A61"/>
                  <w:kern w:val="0"/>
                  <w:szCs w:val="24"/>
                  <w:u w:val="single"/>
                </w:rPr>
                <w:t>第17號一般性意見書</w:t>
              </w:r>
            </w:hyperlink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 </w:t>
            </w:r>
          </w:p>
        </w:tc>
        <w:tc>
          <w:tcPr>
            <w:tcW w:w="1164" w:type="pct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4B3024" w:rsidRPr="004B3024" w:rsidRDefault="004B3024" w:rsidP="004B3024">
            <w:pPr>
              <w:widowControl/>
              <w:numPr>
                <w:ilvl w:val="0"/>
                <w:numId w:val="7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  <w:u w:val="single"/>
              </w:rPr>
              <w:t>國民中小學教學正常化實施要點</w:t>
            </w:r>
          </w:p>
          <w:p w:rsidR="004B3024" w:rsidRPr="004B3024" w:rsidRDefault="007C74AE" w:rsidP="004B3024">
            <w:pPr>
              <w:widowControl/>
              <w:numPr>
                <w:ilvl w:val="0"/>
                <w:numId w:val="7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hyperlink r:id="rId15" w:tgtFrame="_blank" w:history="1">
              <w:r w:rsidR="004B3024" w:rsidRPr="004B3024">
                <w:rPr>
                  <w:rFonts w:ascii="微軟正黑體" w:eastAsia="微軟正黑體" w:hAnsi="微軟正黑體" w:cs="新細明體"/>
                  <w:color w:val="FF2A61"/>
                  <w:kern w:val="0"/>
                  <w:szCs w:val="24"/>
                  <w:u w:val="single"/>
                </w:rPr>
                <w:t>教育部主管高級中等學校學生在校作息時間規劃注意事項(含總說明)</w:t>
              </w:r>
            </w:hyperlink>
          </w:p>
          <w:p w:rsidR="004B3024" w:rsidRPr="004B3024" w:rsidRDefault="007C74AE" w:rsidP="004B3024">
            <w:pPr>
              <w:widowControl/>
              <w:numPr>
                <w:ilvl w:val="0"/>
                <w:numId w:val="7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hyperlink r:id="rId16" w:tgtFrame="_blank" w:history="1">
              <w:r w:rsidR="004B3024" w:rsidRPr="004B3024">
                <w:rPr>
                  <w:rFonts w:ascii="微軟正黑體" w:eastAsia="微軟正黑體" w:hAnsi="微軟正黑體" w:cs="新細明體"/>
                  <w:color w:val="FF2A61"/>
                  <w:kern w:val="0"/>
                  <w:szCs w:val="24"/>
                  <w:u w:val="single"/>
                </w:rPr>
                <w:t>有關國中、高中的第八節課後輔導及寒暑假輔導說明   </w:t>
              </w:r>
            </w:hyperlink>
            <w:r w:rsidR="004B3024"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 </w:t>
            </w:r>
          </w:p>
        </w:tc>
      </w:tr>
      <w:tr w:rsidR="004B3024" w:rsidRPr="004B3024" w:rsidTr="004B3024">
        <w:tc>
          <w:tcPr>
            <w:tcW w:w="960" w:type="pct"/>
            <w:tcBorders>
              <w:top w:val="outset" w:sz="6" w:space="0" w:color="AAAAAA"/>
              <w:left w:val="outset" w:sz="6" w:space="0" w:color="AAAAAA"/>
              <w:bottom w:val="single" w:sz="6" w:space="0" w:color="AAAAAA"/>
              <w:right w:val="outset" w:sz="6" w:space="0" w:color="AAAAAA"/>
            </w:tcBorders>
            <w:shd w:val="clear" w:color="auto" w:fill="F2F2F2" w:themeFill="background1" w:themeFillShade="F2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4B3024" w:rsidRPr="004B3024" w:rsidRDefault="004B3024" w:rsidP="004B3024">
            <w:pPr>
              <w:widowControl/>
              <w:spacing w:before="225" w:line="320" w:lineRule="exact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b/>
                <w:bCs/>
                <w:kern w:val="0"/>
                <w:szCs w:val="24"/>
              </w:rPr>
              <w:t>只是剛開門，建立讓青少年表意的制度</w:t>
            </w:r>
          </w:p>
        </w:tc>
        <w:tc>
          <w:tcPr>
            <w:tcW w:w="1491" w:type="pct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4B3024" w:rsidRPr="004B3024" w:rsidRDefault="004B3024" w:rsidP="004B3024">
            <w:pPr>
              <w:widowControl/>
              <w:numPr>
                <w:ilvl w:val="0"/>
                <w:numId w:val="8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直轄市及地方政府少年諮詢代表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8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校務會議學生代表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8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學生自治組織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8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服儀委員會、生活作息等校務參與程序（如：公聽會、投票....）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8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課程審議機制學生代表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8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青少年受邀參與各級政府相關會議之經驗</w:t>
            </w:r>
          </w:p>
        </w:tc>
        <w:tc>
          <w:tcPr>
            <w:tcW w:w="1385" w:type="pct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4B3024" w:rsidRPr="004B3024" w:rsidRDefault="004B3024" w:rsidP="004B3024">
            <w:pPr>
              <w:widowControl/>
              <w:numPr>
                <w:ilvl w:val="0"/>
                <w:numId w:val="9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CRC第12條</w:t>
            </w:r>
          </w:p>
          <w:p w:rsidR="004B3024" w:rsidRPr="004B3024" w:rsidRDefault="007C74AE" w:rsidP="004B3024">
            <w:pPr>
              <w:widowControl/>
              <w:numPr>
                <w:ilvl w:val="0"/>
                <w:numId w:val="9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hyperlink r:id="rId17" w:tgtFrame="_blank" w:history="1">
              <w:r w:rsidR="004B3024" w:rsidRPr="004B3024">
                <w:rPr>
                  <w:rFonts w:ascii="微軟正黑體" w:eastAsia="微軟正黑體" w:hAnsi="微軟正黑體" w:cs="新細明體"/>
                  <w:color w:val="FF2A61"/>
                  <w:kern w:val="0"/>
                  <w:szCs w:val="24"/>
                  <w:u w:val="single"/>
                </w:rPr>
                <w:t>CRC第12號一般性建議「兒童表達意見的權利」</w:t>
              </w:r>
            </w:hyperlink>
          </w:p>
        </w:tc>
        <w:tc>
          <w:tcPr>
            <w:tcW w:w="1164" w:type="pct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4B3024" w:rsidRPr="004B3024" w:rsidRDefault="004B3024" w:rsidP="004B3024">
            <w:pPr>
              <w:widowControl/>
              <w:numPr>
                <w:ilvl w:val="0"/>
                <w:numId w:val="10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兒童及少年福利與權益保障法  第5、10、41條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10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高級中等教育法  第25、52-55條</w:t>
            </w:r>
          </w:p>
        </w:tc>
      </w:tr>
      <w:tr w:rsidR="004B3024" w:rsidRPr="004B3024" w:rsidTr="004B3024">
        <w:tc>
          <w:tcPr>
            <w:tcW w:w="960" w:type="pct"/>
            <w:tcBorders>
              <w:top w:val="outset" w:sz="6" w:space="0" w:color="AAAAAA"/>
              <w:left w:val="outset" w:sz="6" w:space="0" w:color="AAAAAA"/>
              <w:bottom w:val="single" w:sz="6" w:space="0" w:color="AAAAAA"/>
              <w:right w:val="outset" w:sz="6" w:space="0" w:color="AAAAAA"/>
            </w:tcBorders>
            <w:shd w:val="clear" w:color="auto" w:fill="F2F2F2" w:themeFill="background1" w:themeFillShade="F2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4B3024" w:rsidRPr="004B3024" w:rsidRDefault="004B3024" w:rsidP="004B3024">
            <w:pPr>
              <w:widowControl/>
              <w:spacing w:before="225" w:line="320" w:lineRule="exact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b/>
                <w:bCs/>
                <w:kern w:val="0"/>
                <w:szCs w:val="24"/>
              </w:rPr>
              <w:lastRenderedPageBreak/>
              <w:t>當少年在「天秤」和「生存」之間徘徊 </w:t>
            </w:r>
          </w:p>
        </w:tc>
        <w:tc>
          <w:tcPr>
            <w:tcW w:w="1491" w:type="pct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4B3024" w:rsidRDefault="004B3024" w:rsidP="00CF6435">
            <w:pPr>
              <w:widowControl/>
              <w:numPr>
                <w:ilvl w:val="0"/>
                <w:numId w:val="12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學校與各式教育/安置機構中失當的紀律執行</w:t>
            </w:r>
          </w:p>
          <w:p w:rsidR="004B3024" w:rsidRPr="004B3024" w:rsidRDefault="004B3024" w:rsidP="00CF6435">
            <w:pPr>
              <w:widowControl/>
              <w:numPr>
                <w:ilvl w:val="0"/>
                <w:numId w:val="12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體罰及各種暴力</w:t>
            </w:r>
          </w:p>
          <w:p w:rsidR="004B3024" w:rsidRPr="004B3024" w:rsidRDefault="004B3024" w:rsidP="001C195B">
            <w:pPr>
              <w:widowControl/>
              <w:numPr>
                <w:ilvl w:val="0"/>
                <w:numId w:val="12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在暴力從未消失的校園，聽學校防治霸凌</w:t>
            </w:r>
          </w:p>
          <w:p w:rsidR="004B3024" w:rsidRPr="004B3024" w:rsidRDefault="004B3024" w:rsidP="00B72E84">
            <w:pPr>
              <w:widowControl/>
              <w:numPr>
                <w:ilvl w:val="0"/>
                <w:numId w:val="12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觸法與被引誘觸法的少年說給你聽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12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台灣的少年司法體系，是以正向和身心重建為目標嗎？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12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安置、收容、矯正學校等司法轉向制度</w:t>
            </w:r>
          </w:p>
        </w:tc>
        <w:tc>
          <w:tcPr>
            <w:tcW w:w="1385" w:type="pct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4B3024" w:rsidRPr="004B3024" w:rsidRDefault="004B3024" w:rsidP="004B3024">
            <w:pPr>
              <w:widowControl/>
              <w:numPr>
                <w:ilvl w:val="0"/>
                <w:numId w:val="13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CRC第37條</w:t>
            </w:r>
          </w:p>
          <w:p w:rsidR="004B3024" w:rsidRPr="004B3024" w:rsidRDefault="007C74AE" w:rsidP="004B3024">
            <w:pPr>
              <w:widowControl/>
              <w:numPr>
                <w:ilvl w:val="0"/>
                <w:numId w:val="13"/>
              </w:numPr>
              <w:spacing w:before="225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hyperlink r:id="rId18" w:tgtFrame="_blank" w:history="1">
              <w:r w:rsidR="004B3024" w:rsidRPr="004B3024">
                <w:rPr>
                  <w:rFonts w:ascii="微軟正黑體" w:eastAsia="微軟正黑體" w:hAnsi="微軟正黑體" w:cs="新細明體"/>
                  <w:color w:val="FF2A61"/>
                  <w:kern w:val="0"/>
                  <w:szCs w:val="24"/>
                  <w:u w:val="single"/>
                </w:rPr>
                <w:t>第8號一般性建議「兒童受保護免遭體罰和其他殘忍或不人道形式懲罰的權利」</w:t>
              </w:r>
            </w:hyperlink>
          </w:p>
          <w:p w:rsidR="004B3024" w:rsidRPr="004B3024" w:rsidRDefault="007C74AE" w:rsidP="004B3024">
            <w:pPr>
              <w:widowControl/>
              <w:numPr>
                <w:ilvl w:val="0"/>
                <w:numId w:val="13"/>
              </w:numPr>
              <w:spacing w:before="225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hyperlink r:id="rId19" w:tgtFrame="_blank" w:history="1">
              <w:r w:rsidR="004B3024" w:rsidRPr="004B3024">
                <w:rPr>
                  <w:rFonts w:ascii="微軟正黑體" w:eastAsia="微軟正黑體" w:hAnsi="微軟正黑體" w:cs="新細明體"/>
                  <w:color w:val="FF2A61"/>
                  <w:kern w:val="0"/>
                  <w:szCs w:val="24"/>
                  <w:u w:val="single"/>
                </w:rPr>
                <w:t>第13號一般性建議「兒童免遭一切形式暴力侵害的權利」</w:t>
              </w:r>
            </w:hyperlink>
            <w:r w:rsidR="004B3024"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 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14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CRC第40條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14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CRC第39條</w:t>
            </w:r>
          </w:p>
          <w:p w:rsidR="004B3024" w:rsidRPr="004B3024" w:rsidRDefault="007C74AE" w:rsidP="004B3024">
            <w:pPr>
              <w:widowControl/>
              <w:numPr>
                <w:ilvl w:val="0"/>
                <w:numId w:val="14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hyperlink r:id="rId20" w:tgtFrame="_blank" w:history="1">
              <w:r w:rsidR="004B3024" w:rsidRPr="004B3024">
                <w:rPr>
                  <w:rFonts w:ascii="微軟正黑體" w:eastAsia="微軟正黑體" w:hAnsi="微軟正黑體" w:cs="新細明體"/>
                  <w:color w:val="FF2A61"/>
                  <w:kern w:val="0"/>
                  <w:szCs w:val="24"/>
                  <w:u w:val="single"/>
                </w:rPr>
                <w:t>第10號一般性建議「少年司法中的兒童權利」</w:t>
              </w:r>
            </w:hyperlink>
          </w:p>
        </w:tc>
        <w:tc>
          <w:tcPr>
            <w:tcW w:w="1164" w:type="pct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4B3024" w:rsidRPr="004B3024" w:rsidRDefault="004B3024" w:rsidP="004B3024">
            <w:pPr>
              <w:widowControl/>
              <w:numPr>
                <w:ilvl w:val="0"/>
                <w:numId w:val="15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Arial"/>
                <w:color w:val="545454"/>
                <w:kern w:val="0"/>
                <w:szCs w:val="24"/>
              </w:rPr>
              <w:t>《教育基本法》第8條及第15條</w:t>
            </w:r>
          </w:p>
          <w:p w:rsidR="004B3024" w:rsidRPr="004B3024" w:rsidRDefault="007C74AE" w:rsidP="004B3024">
            <w:pPr>
              <w:widowControl/>
              <w:numPr>
                <w:ilvl w:val="0"/>
                <w:numId w:val="15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hyperlink r:id="rId21" w:tgtFrame="_blank" w:history="1">
              <w:r w:rsidR="004B3024" w:rsidRPr="004B3024">
                <w:rPr>
                  <w:rFonts w:ascii="微軟正黑體" w:eastAsia="微軟正黑體" w:hAnsi="微軟正黑體" w:cs="新細明體"/>
                  <w:color w:val="FF2A61"/>
                  <w:kern w:val="0"/>
                  <w:szCs w:val="24"/>
                  <w:u w:val="single"/>
                </w:rPr>
                <w:t>學校訂定教師輔導與管教學生辦法注意事項</w:t>
              </w:r>
            </w:hyperlink>
          </w:p>
          <w:p w:rsidR="004B3024" w:rsidRPr="004B3024" w:rsidRDefault="004B3024" w:rsidP="004B3024">
            <w:pPr>
              <w:widowControl/>
              <w:numPr>
                <w:ilvl w:val="0"/>
                <w:numId w:val="15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少年事件處理法</w:t>
            </w:r>
          </w:p>
        </w:tc>
      </w:tr>
      <w:tr w:rsidR="004B3024" w:rsidRPr="004B3024" w:rsidTr="004B3024">
        <w:tc>
          <w:tcPr>
            <w:tcW w:w="960" w:type="pct"/>
            <w:tcBorders>
              <w:top w:val="outset" w:sz="6" w:space="0" w:color="AAAAAA"/>
              <w:left w:val="outset" w:sz="6" w:space="0" w:color="AAAAAA"/>
              <w:bottom w:val="single" w:sz="6" w:space="0" w:color="AAAAAA"/>
              <w:right w:val="outset" w:sz="6" w:space="0" w:color="AAAAAA"/>
            </w:tcBorders>
            <w:shd w:val="clear" w:color="auto" w:fill="F2F2F2" w:themeFill="background1" w:themeFillShade="F2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4B3024" w:rsidRPr="004B3024" w:rsidRDefault="004B3024" w:rsidP="004B3024">
            <w:pPr>
              <w:widowControl/>
              <w:spacing w:before="225" w:line="320" w:lineRule="exact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b/>
                <w:bCs/>
                <w:kern w:val="0"/>
                <w:szCs w:val="24"/>
              </w:rPr>
              <w:t>文化/媒體/科技，作為一種積極參與的權利</w:t>
            </w:r>
          </w:p>
        </w:tc>
        <w:tc>
          <w:tcPr>
            <w:tcW w:w="1491" w:type="pct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4B3024" w:rsidRPr="004B3024" w:rsidRDefault="004B3024" w:rsidP="004B3024">
            <w:pPr>
              <w:widowControl/>
              <w:numPr>
                <w:ilvl w:val="0"/>
                <w:numId w:val="16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青少年組織且主導的社會團體，需要哪些支持與充權？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16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青少年的文化平權與文化參與權利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16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媒體近用權利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16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兒少參與電視節目面面觀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16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從各式來源取得有用的資訊的權利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16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從「資訊科技使用」回應「網路成癮」</w:t>
            </w:r>
          </w:p>
        </w:tc>
        <w:tc>
          <w:tcPr>
            <w:tcW w:w="1385" w:type="pct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4B3024" w:rsidRPr="004B3024" w:rsidRDefault="004B3024" w:rsidP="004B3024">
            <w:pPr>
              <w:widowControl/>
              <w:numPr>
                <w:ilvl w:val="0"/>
                <w:numId w:val="17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CRC第15條</w:t>
            </w:r>
          </w:p>
          <w:p w:rsidR="004B3024" w:rsidRPr="004B3024" w:rsidRDefault="007C74AE" w:rsidP="004B3024">
            <w:pPr>
              <w:widowControl/>
              <w:numPr>
                <w:ilvl w:val="0"/>
                <w:numId w:val="17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hyperlink r:id="rId22" w:tgtFrame="_blank" w:history="1">
              <w:r w:rsidR="004B3024" w:rsidRPr="004B3024">
                <w:rPr>
                  <w:rFonts w:ascii="微軟正黑體" w:eastAsia="微軟正黑體" w:hAnsi="微軟正黑體" w:cs="新細明體"/>
                  <w:color w:val="FF2A61"/>
                  <w:kern w:val="0"/>
                  <w:szCs w:val="24"/>
                  <w:u w:val="single"/>
                </w:rPr>
                <w:t>聯合國集會結社權利的特別報告（摘青少年部分）</w:t>
              </w:r>
            </w:hyperlink>
          </w:p>
          <w:p w:rsidR="004B3024" w:rsidRPr="004B3024" w:rsidRDefault="004B3024" w:rsidP="004B3024">
            <w:pPr>
              <w:widowControl/>
              <w:numPr>
                <w:ilvl w:val="0"/>
                <w:numId w:val="17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CRC第31</w:t>
            </w:r>
          </w:p>
          <w:p w:rsidR="004B3024" w:rsidRPr="004B3024" w:rsidRDefault="007C74AE" w:rsidP="004B3024">
            <w:pPr>
              <w:widowControl/>
              <w:numPr>
                <w:ilvl w:val="0"/>
                <w:numId w:val="17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hyperlink r:id="rId23" w:tgtFrame="_blank" w:history="1">
              <w:r w:rsidR="004B3024" w:rsidRPr="004B3024">
                <w:rPr>
                  <w:rFonts w:ascii="微軟正黑體" w:eastAsia="微軟正黑體" w:hAnsi="微軟正黑體" w:cs="新細明體"/>
                  <w:color w:val="FF2A61"/>
                  <w:kern w:val="0"/>
                  <w:szCs w:val="24"/>
                  <w:u w:val="single"/>
                </w:rPr>
                <w:t>第17號一般性建議「兒童休閒權」</w:t>
              </w:r>
            </w:hyperlink>
          </w:p>
          <w:p w:rsidR="004B3024" w:rsidRPr="004B3024" w:rsidRDefault="004B3024" w:rsidP="004B3024">
            <w:pPr>
              <w:widowControl/>
              <w:numPr>
                <w:ilvl w:val="0"/>
                <w:numId w:val="17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CRC第17條</w:t>
            </w:r>
          </w:p>
        </w:tc>
        <w:tc>
          <w:tcPr>
            <w:tcW w:w="1164" w:type="pct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4B3024" w:rsidRPr="004B3024" w:rsidRDefault="007C74AE" w:rsidP="004B3024">
            <w:pPr>
              <w:widowControl/>
              <w:numPr>
                <w:ilvl w:val="0"/>
                <w:numId w:val="18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hyperlink r:id="rId24" w:tgtFrame="_blank" w:history="1">
              <w:r w:rsidR="004B3024" w:rsidRPr="004B3024">
                <w:rPr>
                  <w:rFonts w:ascii="微軟正黑體" w:eastAsia="微軟正黑體" w:hAnsi="微軟正黑體" w:cs="新細明體"/>
                  <w:color w:val="FF2A61"/>
                  <w:kern w:val="0"/>
                  <w:szCs w:val="24"/>
                  <w:u w:val="single"/>
                </w:rPr>
                <w:t>社會團體法（行政院草案）</w:t>
              </w:r>
            </w:hyperlink>
          </w:p>
        </w:tc>
      </w:tr>
      <w:tr w:rsidR="004B3024" w:rsidRPr="004B3024" w:rsidTr="004B3024">
        <w:tc>
          <w:tcPr>
            <w:tcW w:w="960" w:type="pct"/>
            <w:tcBorders>
              <w:top w:val="outset" w:sz="6" w:space="0" w:color="AAAAAA"/>
              <w:left w:val="outset" w:sz="6" w:space="0" w:color="AAAAAA"/>
              <w:bottom w:val="single" w:sz="6" w:space="0" w:color="AAAAAA"/>
              <w:right w:val="outset" w:sz="6" w:space="0" w:color="AAAAAA"/>
            </w:tcBorders>
            <w:shd w:val="clear" w:color="auto" w:fill="F2F2F2" w:themeFill="background1" w:themeFillShade="F2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4B3024" w:rsidRPr="004B3024" w:rsidRDefault="004B3024" w:rsidP="004B3024">
            <w:pPr>
              <w:widowControl/>
              <w:spacing w:before="225" w:line="320" w:lineRule="exact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b/>
                <w:bCs/>
                <w:kern w:val="0"/>
                <w:szCs w:val="24"/>
              </w:rPr>
              <w:t>愛的發聲練習</w:t>
            </w:r>
            <w:r w:rsidRPr="004B3024">
              <w:rPr>
                <w:rFonts w:ascii="微軟正黑體" w:eastAsia="微軟正黑體" w:hAnsi="微軟正黑體" w:cs="新細明體"/>
                <w:kern w:val="0"/>
                <w:szCs w:val="24"/>
              </w:rPr>
              <w:br/>
            </w:r>
            <w:r w:rsidRPr="004B3024">
              <w:rPr>
                <w:rFonts w:ascii="微軟正黑體" w:eastAsia="微軟正黑體" w:hAnsi="微軟正黑體" w:cs="新細明體"/>
                <w:b/>
                <w:bCs/>
                <w:kern w:val="0"/>
                <w:szCs w:val="24"/>
              </w:rPr>
              <w:lastRenderedPageBreak/>
              <w:t>怕學壞？長大以後就懂了？從性/性別/情感教育轉大人</w:t>
            </w:r>
          </w:p>
        </w:tc>
        <w:tc>
          <w:tcPr>
            <w:tcW w:w="1491" w:type="pct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4B3024" w:rsidRPr="004B3024" w:rsidRDefault="004B3024" w:rsidP="004B3024">
            <w:pPr>
              <w:widowControl/>
              <w:numPr>
                <w:ilvl w:val="0"/>
                <w:numId w:val="19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lastRenderedPageBreak/>
              <w:t>你需要什麼樣的性教育、性別教育、情感教育？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19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lastRenderedPageBreak/>
              <w:t>什麼時候應該學？誰應該教？教什麼？怎麼教？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19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青少年眼中，除了課程的「教」之外，更重要的還有....</w:t>
            </w:r>
          </w:p>
        </w:tc>
        <w:tc>
          <w:tcPr>
            <w:tcW w:w="1385" w:type="pct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4B3024" w:rsidRPr="004B3024" w:rsidRDefault="004B3024" w:rsidP="004B3024">
            <w:pPr>
              <w:widowControl/>
              <w:numPr>
                <w:ilvl w:val="0"/>
                <w:numId w:val="20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lastRenderedPageBreak/>
              <w:t>CRC第24條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20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CRC第20號一般性意見書</w:t>
            </w:r>
          </w:p>
          <w:p w:rsidR="004B3024" w:rsidRPr="004B3024" w:rsidRDefault="007C74AE" w:rsidP="004B3024">
            <w:pPr>
              <w:widowControl/>
              <w:numPr>
                <w:ilvl w:val="0"/>
                <w:numId w:val="20"/>
              </w:numPr>
              <w:spacing w:before="225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hyperlink r:id="rId25" w:tgtFrame="_blank" w:history="1">
              <w:r w:rsidR="004B3024" w:rsidRPr="004B3024">
                <w:rPr>
                  <w:rFonts w:ascii="微軟正黑體" w:eastAsia="微軟正黑體" w:hAnsi="微軟正黑體" w:cs="新細明體"/>
                  <w:color w:val="FF2A61"/>
                  <w:kern w:val="0"/>
                  <w:szCs w:val="24"/>
                  <w:u w:val="single"/>
                </w:rPr>
                <w:t>第4號一般性建議「少年健康與發展」</w:t>
              </w:r>
            </w:hyperlink>
          </w:p>
          <w:p w:rsidR="004B3024" w:rsidRPr="004B3024" w:rsidRDefault="007C74AE" w:rsidP="004B3024">
            <w:pPr>
              <w:widowControl/>
              <w:numPr>
                <w:ilvl w:val="0"/>
                <w:numId w:val="20"/>
              </w:numPr>
              <w:spacing w:before="225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hyperlink r:id="rId26" w:tgtFrame="_blank" w:history="1">
              <w:r w:rsidR="004B3024" w:rsidRPr="004B3024">
                <w:rPr>
                  <w:rFonts w:ascii="微軟正黑體" w:eastAsia="微軟正黑體" w:hAnsi="微軟正黑體" w:cs="新細明體"/>
                  <w:color w:val="FF2A61"/>
                  <w:kern w:val="0"/>
                  <w:szCs w:val="24"/>
                  <w:u w:val="single"/>
                </w:rPr>
                <w:t>第15號一般性建議「關於兒童享有可達到的最高標準健康的權利問題」</w:t>
              </w:r>
            </w:hyperlink>
          </w:p>
          <w:p w:rsidR="004B3024" w:rsidRPr="004B3024" w:rsidRDefault="007C74AE" w:rsidP="004B3024">
            <w:pPr>
              <w:widowControl/>
              <w:numPr>
                <w:ilvl w:val="0"/>
                <w:numId w:val="20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hyperlink r:id="rId27" w:tgtFrame="_blank" w:history="1">
              <w:r w:rsidR="004B3024" w:rsidRPr="004B3024">
                <w:rPr>
                  <w:rFonts w:ascii="微軟正黑體" w:eastAsia="微軟正黑體" w:hAnsi="微軟正黑體" w:cs="新細明體"/>
                  <w:color w:val="FF2A61"/>
                  <w:kern w:val="0"/>
                  <w:szCs w:val="24"/>
                  <w:u w:val="single"/>
                </w:rPr>
                <w:t>歐盟人權委員會</w:t>
              </w:r>
              <w:r w:rsidR="004B3024" w:rsidRPr="004B3024">
                <w:rPr>
                  <w:rFonts w:ascii="微軟正黑體" w:eastAsia="微軟正黑體" w:hAnsi="微軟正黑體" w:cs="新細明體"/>
                  <w:color w:val="FF2A61"/>
                  <w:kern w:val="0"/>
                  <w:szCs w:val="24"/>
                  <w:u w:val="single"/>
                </w:rPr>
                <w:br/>
                <w:t>權利評論</w:t>
              </w:r>
            </w:hyperlink>
          </w:p>
          <w:p w:rsidR="004B3024" w:rsidRPr="004B3024" w:rsidRDefault="007C74AE" w:rsidP="004B3024">
            <w:pPr>
              <w:widowControl/>
              <w:numPr>
                <w:ilvl w:val="0"/>
                <w:numId w:val="20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hyperlink r:id="rId28" w:tgtFrame="_blank" w:history="1">
              <w:r w:rsidR="004B3024" w:rsidRPr="004B3024">
                <w:rPr>
                  <w:rFonts w:ascii="微軟正黑體" w:eastAsia="微軟正黑體" w:hAnsi="微軟正黑體" w:cs="新細明體"/>
                  <w:color w:val="FF2A61"/>
                  <w:kern w:val="0"/>
                  <w:szCs w:val="24"/>
                  <w:u w:val="single"/>
                </w:rPr>
                <w:t>經社文公約第22號一般性意見書</w:t>
              </w:r>
            </w:hyperlink>
          </w:p>
        </w:tc>
        <w:tc>
          <w:tcPr>
            <w:tcW w:w="1164" w:type="pct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4B3024" w:rsidRPr="004B3024" w:rsidRDefault="004B3024" w:rsidP="004B3024">
            <w:pPr>
              <w:widowControl/>
              <w:numPr>
                <w:ilvl w:val="0"/>
                <w:numId w:val="21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lastRenderedPageBreak/>
              <w:t>性別平等教育法</w:t>
            </w:r>
          </w:p>
        </w:tc>
      </w:tr>
      <w:tr w:rsidR="004B3024" w:rsidRPr="004B3024" w:rsidTr="004B3024">
        <w:trPr>
          <w:trHeight w:val="3615"/>
        </w:trPr>
        <w:tc>
          <w:tcPr>
            <w:tcW w:w="960" w:type="pct"/>
            <w:tcBorders>
              <w:top w:val="outset" w:sz="6" w:space="0" w:color="AAAAAA"/>
              <w:left w:val="outset" w:sz="6" w:space="0" w:color="AAAAAA"/>
              <w:bottom w:val="single" w:sz="6" w:space="0" w:color="AAAAAA"/>
              <w:right w:val="outset" w:sz="6" w:space="0" w:color="AAAAAA"/>
            </w:tcBorders>
            <w:shd w:val="clear" w:color="auto" w:fill="F2F2F2" w:themeFill="background1" w:themeFillShade="F2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4B3024" w:rsidRPr="004B3024" w:rsidRDefault="004B3024" w:rsidP="004B3024">
            <w:pPr>
              <w:widowControl/>
              <w:spacing w:before="225" w:line="320" w:lineRule="exact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b/>
                <w:bCs/>
                <w:kern w:val="0"/>
                <w:szCs w:val="24"/>
              </w:rPr>
              <w:lastRenderedPageBreak/>
              <w:t>青少年真薪苦！</w:t>
            </w:r>
            <w:r w:rsidRPr="004B3024">
              <w:rPr>
                <w:rFonts w:ascii="微軟正黑體" w:eastAsia="微軟正黑體" w:hAnsi="微軟正黑體" w:cs="新細明體"/>
                <w:b/>
                <w:bCs/>
                <w:kern w:val="0"/>
                <w:szCs w:val="24"/>
              </w:rPr>
              <w:br/>
              <w:t>青少年需要的「國家級就業行動計劃」</w:t>
            </w:r>
          </w:p>
        </w:tc>
        <w:tc>
          <w:tcPr>
            <w:tcW w:w="1491" w:type="pct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4B3024" w:rsidRPr="004B3024" w:rsidRDefault="004B3024" w:rsidP="004B3024">
            <w:pPr>
              <w:widowControl/>
              <w:numPr>
                <w:ilvl w:val="0"/>
                <w:numId w:val="22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未滿18歲的少年可以在深夜工作嗎？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22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未滿18歲的少年適合單獨工作嗎？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22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夜市/流動攤販（賣吃的）竟然不適用勞基法？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22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青少年 = 次等勞工？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22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你有這樣的經驗？未達基本工資、沒有勞健保、苛扣薪資、未依規定給加班費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22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我是老師，勞動教育這樣教！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22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青少年需要哪些職業相關訊息？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22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職涯探索、勞動教育、就業力提升、尊嚴勞動與穩定就業</w:t>
            </w:r>
          </w:p>
        </w:tc>
        <w:tc>
          <w:tcPr>
            <w:tcW w:w="1385" w:type="pct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4B3024" w:rsidRPr="004B3024" w:rsidRDefault="004B3024" w:rsidP="004B3024">
            <w:pPr>
              <w:widowControl/>
              <w:numPr>
                <w:ilvl w:val="0"/>
                <w:numId w:val="23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CRC第28條</w:t>
            </w:r>
          </w:p>
          <w:p w:rsidR="004B3024" w:rsidRPr="004B3024" w:rsidRDefault="004B3024" w:rsidP="004B3024">
            <w:pPr>
              <w:widowControl/>
              <w:numPr>
                <w:ilvl w:val="0"/>
                <w:numId w:val="23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CRC第32條</w:t>
            </w:r>
          </w:p>
          <w:p w:rsidR="004B3024" w:rsidRPr="004B3024" w:rsidRDefault="007C74AE" w:rsidP="004B3024">
            <w:pPr>
              <w:widowControl/>
              <w:numPr>
                <w:ilvl w:val="0"/>
                <w:numId w:val="23"/>
              </w:numPr>
              <w:spacing w:before="225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hyperlink r:id="rId29" w:tgtFrame="_blank" w:history="1">
              <w:r w:rsidR="004B3024" w:rsidRPr="004B3024">
                <w:rPr>
                  <w:rFonts w:ascii="微軟正黑體" w:eastAsia="微軟正黑體" w:hAnsi="微軟正黑體" w:cs="新細明體"/>
                  <w:color w:val="FF2A61"/>
                  <w:kern w:val="0"/>
                  <w:szCs w:val="24"/>
                  <w:u w:val="single"/>
                </w:rPr>
                <w:t>第16號一般性建議「商業部門對兒童權利之影響與國家義務」</w:t>
              </w:r>
            </w:hyperlink>
          </w:p>
          <w:p w:rsidR="004B3024" w:rsidRPr="004B3024" w:rsidRDefault="004B3024" w:rsidP="004B3024">
            <w:pPr>
              <w:widowControl/>
              <w:numPr>
                <w:ilvl w:val="0"/>
                <w:numId w:val="23"/>
              </w:numPr>
              <w:spacing w:before="225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 </w:t>
            </w:r>
            <w:hyperlink r:id="rId30" w:tgtFrame="_blank" w:history="1">
              <w:r w:rsidRPr="004B3024">
                <w:rPr>
                  <w:rFonts w:ascii="微軟正黑體" w:eastAsia="微軟正黑體" w:hAnsi="微軟正黑體" w:cs="新細明體"/>
                  <w:color w:val="FF2A61"/>
                  <w:kern w:val="0"/>
                  <w:szCs w:val="24"/>
                  <w:u w:val="single"/>
                </w:rPr>
                <w:t>ILO 第171號 夜間工作公約</w:t>
              </w:r>
              <w:r w:rsidRPr="004B3024">
                <w:rPr>
                  <w:rFonts w:ascii="MS Gothic" w:eastAsia="MS Gothic" w:hAnsi="MS Gothic" w:cs="MS Gothic" w:hint="eastAsia"/>
                  <w:color w:val="FF2A61"/>
                  <w:kern w:val="0"/>
                  <w:szCs w:val="24"/>
                  <w:u w:val="single"/>
                </w:rPr>
                <w:t>​</w:t>
              </w:r>
              <w:r w:rsidRPr="004B3024">
                <w:rPr>
                  <w:rFonts w:ascii="微軟正黑體" w:eastAsia="微軟正黑體" w:hAnsi="微軟正黑體" w:cs="新細明體"/>
                  <w:color w:val="FF2A61"/>
                  <w:kern w:val="0"/>
                  <w:szCs w:val="24"/>
                  <w:u w:val="single"/>
                </w:rPr>
                <w:t>（1990）</w:t>
              </w:r>
              <w:r w:rsidRPr="004B3024">
                <w:rPr>
                  <w:rFonts w:ascii="MS Gothic" w:eastAsia="MS Gothic" w:hAnsi="MS Gothic" w:cs="MS Gothic" w:hint="eastAsia"/>
                  <w:color w:val="FF2A61"/>
                  <w:kern w:val="0"/>
                  <w:szCs w:val="24"/>
                  <w:u w:val="single"/>
                </w:rPr>
                <w:t>​</w:t>
              </w:r>
            </w:hyperlink>
          </w:p>
        </w:tc>
        <w:tc>
          <w:tcPr>
            <w:tcW w:w="1164" w:type="pct"/>
            <w:tcBorders>
              <w:top w:val="outset" w:sz="6" w:space="0" w:color="AAAAAA"/>
              <w:left w:val="outset" w:sz="6" w:space="0" w:color="AAAAAA"/>
              <w:bottom w:val="outset" w:sz="6" w:space="0" w:color="AAAAAA"/>
              <w:right w:val="outset" w:sz="6" w:space="0" w:color="AAAAAA"/>
            </w:tcBorders>
            <w:shd w:val="clear" w:color="auto" w:fill="auto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4B3024" w:rsidRPr="004B3024" w:rsidRDefault="004B3024" w:rsidP="004B3024">
            <w:pPr>
              <w:widowControl/>
              <w:numPr>
                <w:ilvl w:val="0"/>
                <w:numId w:val="24"/>
              </w:numPr>
              <w:spacing w:before="100" w:beforeAutospacing="1" w:line="320" w:lineRule="exact"/>
              <w:ind w:leftChars="51" w:left="482"/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</w:pPr>
            <w:r w:rsidRPr="004B3024">
              <w:rPr>
                <w:rFonts w:ascii="微軟正黑體" w:eastAsia="微軟正黑體" w:hAnsi="微軟正黑體" w:cs="新細明體"/>
                <w:color w:val="737373"/>
                <w:kern w:val="0"/>
                <w:szCs w:val="24"/>
              </w:rPr>
              <w:t>勞動基準法</w:t>
            </w:r>
          </w:p>
        </w:tc>
      </w:tr>
    </w:tbl>
    <w:p w:rsidR="00C90B56" w:rsidRPr="004B3024" w:rsidRDefault="00C90B56" w:rsidP="004B3024">
      <w:pPr>
        <w:spacing w:line="360" w:lineRule="exact"/>
      </w:pPr>
    </w:p>
    <w:sectPr w:rsidR="00C90B56" w:rsidRPr="004B3024" w:rsidSect="004B3024">
      <w:pgSz w:w="16838" w:h="11906" w:orient="landscape"/>
      <w:pgMar w:top="993" w:right="1440" w:bottom="851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4AE" w:rsidRDefault="007C74AE" w:rsidP="004B3024">
      <w:r>
        <w:separator/>
      </w:r>
    </w:p>
  </w:endnote>
  <w:endnote w:type="continuationSeparator" w:id="0">
    <w:p w:rsidR="007C74AE" w:rsidRDefault="007C74AE" w:rsidP="004B3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4AE" w:rsidRDefault="007C74AE" w:rsidP="004B3024">
      <w:r>
        <w:separator/>
      </w:r>
    </w:p>
  </w:footnote>
  <w:footnote w:type="continuationSeparator" w:id="0">
    <w:p w:rsidR="007C74AE" w:rsidRDefault="007C74AE" w:rsidP="004B30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B8"/>
    <w:multiLevelType w:val="multilevel"/>
    <w:tmpl w:val="62BC3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A74713"/>
    <w:multiLevelType w:val="multilevel"/>
    <w:tmpl w:val="D918F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8B7E78"/>
    <w:multiLevelType w:val="multilevel"/>
    <w:tmpl w:val="34561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31DAF"/>
    <w:multiLevelType w:val="multilevel"/>
    <w:tmpl w:val="D07E1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57832"/>
    <w:multiLevelType w:val="multilevel"/>
    <w:tmpl w:val="CD7A5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924939"/>
    <w:multiLevelType w:val="multilevel"/>
    <w:tmpl w:val="B75A7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2860E9"/>
    <w:multiLevelType w:val="multilevel"/>
    <w:tmpl w:val="09600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E44473"/>
    <w:multiLevelType w:val="multilevel"/>
    <w:tmpl w:val="F9FA7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B527F7"/>
    <w:multiLevelType w:val="multilevel"/>
    <w:tmpl w:val="F7FC2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313D77"/>
    <w:multiLevelType w:val="multilevel"/>
    <w:tmpl w:val="74484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01191D"/>
    <w:multiLevelType w:val="multilevel"/>
    <w:tmpl w:val="3A1C9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DD70D5"/>
    <w:multiLevelType w:val="multilevel"/>
    <w:tmpl w:val="B448A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5C52E2"/>
    <w:multiLevelType w:val="multilevel"/>
    <w:tmpl w:val="D696F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101C7C"/>
    <w:multiLevelType w:val="multilevel"/>
    <w:tmpl w:val="D8C6A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603ECA"/>
    <w:multiLevelType w:val="multilevel"/>
    <w:tmpl w:val="0D304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BE43D2"/>
    <w:multiLevelType w:val="multilevel"/>
    <w:tmpl w:val="44E20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6E00C6A"/>
    <w:multiLevelType w:val="multilevel"/>
    <w:tmpl w:val="EAFA3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A704FE6"/>
    <w:multiLevelType w:val="multilevel"/>
    <w:tmpl w:val="D84C7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06A145E"/>
    <w:multiLevelType w:val="multilevel"/>
    <w:tmpl w:val="3F32C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AD539AF"/>
    <w:multiLevelType w:val="multilevel"/>
    <w:tmpl w:val="7B4EE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CC058D2"/>
    <w:multiLevelType w:val="multilevel"/>
    <w:tmpl w:val="863E9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3845183"/>
    <w:multiLevelType w:val="multilevel"/>
    <w:tmpl w:val="9AAE9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5673907"/>
    <w:multiLevelType w:val="multilevel"/>
    <w:tmpl w:val="12942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8511E3"/>
    <w:multiLevelType w:val="multilevel"/>
    <w:tmpl w:val="CB589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7"/>
  </w:num>
  <w:num w:numId="5">
    <w:abstractNumId w:val="19"/>
  </w:num>
  <w:num w:numId="6">
    <w:abstractNumId w:val="14"/>
  </w:num>
  <w:num w:numId="7">
    <w:abstractNumId w:val="3"/>
  </w:num>
  <w:num w:numId="8">
    <w:abstractNumId w:val="4"/>
  </w:num>
  <w:num w:numId="9">
    <w:abstractNumId w:val="6"/>
  </w:num>
  <w:num w:numId="10">
    <w:abstractNumId w:val="1"/>
  </w:num>
  <w:num w:numId="11">
    <w:abstractNumId w:val="8"/>
  </w:num>
  <w:num w:numId="12">
    <w:abstractNumId w:val="11"/>
  </w:num>
  <w:num w:numId="13">
    <w:abstractNumId w:val="20"/>
  </w:num>
  <w:num w:numId="14">
    <w:abstractNumId w:val="12"/>
  </w:num>
  <w:num w:numId="15">
    <w:abstractNumId w:val="9"/>
  </w:num>
  <w:num w:numId="16">
    <w:abstractNumId w:val="2"/>
  </w:num>
  <w:num w:numId="17">
    <w:abstractNumId w:val="22"/>
  </w:num>
  <w:num w:numId="18">
    <w:abstractNumId w:val="16"/>
  </w:num>
  <w:num w:numId="19">
    <w:abstractNumId w:val="17"/>
  </w:num>
  <w:num w:numId="20">
    <w:abstractNumId w:val="23"/>
  </w:num>
  <w:num w:numId="21">
    <w:abstractNumId w:val="21"/>
  </w:num>
  <w:num w:numId="22">
    <w:abstractNumId w:val="13"/>
  </w:num>
  <w:num w:numId="23">
    <w:abstractNumId w:val="15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0E4"/>
    <w:rsid w:val="001B4431"/>
    <w:rsid w:val="003A1194"/>
    <w:rsid w:val="004B3024"/>
    <w:rsid w:val="004F7DBF"/>
    <w:rsid w:val="007048AA"/>
    <w:rsid w:val="007C74AE"/>
    <w:rsid w:val="009E0381"/>
    <w:rsid w:val="00A10671"/>
    <w:rsid w:val="00A97B95"/>
    <w:rsid w:val="00C90B56"/>
    <w:rsid w:val="00C90D65"/>
    <w:rsid w:val="00D520E4"/>
    <w:rsid w:val="00E0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link w:val="20"/>
    <w:uiPriority w:val="9"/>
    <w:qFormat/>
    <w:rsid w:val="004B3024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4B3024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30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B302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B30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B3024"/>
    <w:rPr>
      <w:sz w:val="20"/>
      <w:szCs w:val="20"/>
    </w:rPr>
  </w:style>
  <w:style w:type="character" w:customStyle="1" w:styleId="20">
    <w:name w:val="標題 2 字元"/>
    <w:basedOn w:val="a0"/>
    <w:link w:val="2"/>
    <w:uiPriority w:val="9"/>
    <w:rsid w:val="004B3024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30">
    <w:name w:val="標題 3 字元"/>
    <w:basedOn w:val="a0"/>
    <w:link w:val="3"/>
    <w:uiPriority w:val="9"/>
    <w:rsid w:val="004B3024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7">
    <w:name w:val="Strong"/>
    <w:basedOn w:val="a0"/>
    <w:uiPriority w:val="22"/>
    <w:qFormat/>
    <w:rsid w:val="004B3024"/>
    <w:rPr>
      <w:b/>
      <w:bCs/>
    </w:rPr>
  </w:style>
  <w:style w:type="paragraph" w:customStyle="1" w:styleId="rtejustify">
    <w:name w:val="rtejustify"/>
    <w:basedOn w:val="a"/>
    <w:rsid w:val="004B302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8">
    <w:name w:val="Hyperlink"/>
    <w:basedOn w:val="a0"/>
    <w:uiPriority w:val="99"/>
    <w:semiHidden/>
    <w:unhideWhenUsed/>
    <w:rsid w:val="004B3024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4B302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B30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B302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link w:val="20"/>
    <w:uiPriority w:val="9"/>
    <w:qFormat/>
    <w:rsid w:val="004B3024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4B3024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30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B302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B30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B3024"/>
    <w:rPr>
      <w:sz w:val="20"/>
      <w:szCs w:val="20"/>
    </w:rPr>
  </w:style>
  <w:style w:type="character" w:customStyle="1" w:styleId="20">
    <w:name w:val="標題 2 字元"/>
    <w:basedOn w:val="a0"/>
    <w:link w:val="2"/>
    <w:uiPriority w:val="9"/>
    <w:rsid w:val="004B3024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30">
    <w:name w:val="標題 3 字元"/>
    <w:basedOn w:val="a0"/>
    <w:link w:val="3"/>
    <w:uiPriority w:val="9"/>
    <w:rsid w:val="004B3024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7">
    <w:name w:val="Strong"/>
    <w:basedOn w:val="a0"/>
    <w:uiPriority w:val="22"/>
    <w:qFormat/>
    <w:rsid w:val="004B3024"/>
    <w:rPr>
      <w:b/>
      <w:bCs/>
    </w:rPr>
  </w:style>
  <w:style w:type="paragraph" w:customStyle="1" w:styleId="rtejustify">
    <w:name w:val="rtejustify"/>
    <w:basedOn w:val="a"/>
    <w:rsid w:val="004B302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8">
    <w:name w:val="Hyperlink"/>
    <w:basedOn w:val="a0"/>
    <w:uiPriority w:val="99"/>
    <w:semiHidden/>
    <w:unhideWhenUsed/>
    <w:rsid w:val="004B3024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4B302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B30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B30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1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5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2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5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452867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43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23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4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32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Awu@youthrights.org.tw" TargetMode="External"/><Relationship Id="rId18" Type="http://schemas.openxmlformats.org/officeDocument/2006/relationships/hyperlink" Target="http://crc.sfaa.gov.tw/show_doc_area_download.php?area=document&amp;id=81&amp;serno=8" TargetMode="External"/><Relationship Id="rId26" Type="http://schemas.openxmlformats.org/officeDocument/2006/relationships/hyperlink" Target="http://crc.sfaa.gov.tw/show_doc_area_download.php?area=document&amp;id=81&amp;serno=15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edu.law.moe.gov.tw/LawContentDetails.aspx?id=GL001536&amp;KeyWordHL=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goo.gl/9LKtYj" TargetMode="External"/><Relationship Id="rId17" Type="http://schemas.openxmlformats.org/officeDocument/2006/relationships/hyperlink" Target="http://crc.sfaa.gov.tw/show_doc_area_download.php?area=document&amp;id=81&amp;serno=12" TargetMode="External"/><Relationship Id="rId25" Type="http://schemas.openxmlformats.org/officeDocument/2006/relationships/hyperlink" Target="http://crc.sfaa.gov.tw/show_doc_area_download.php?area=document&amp;id=81&amp;serno=4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du.tw/News_Content.aspx?n=9E7AC85F1954DDA8&amp;s=781E50A3E8CD1756" TargetMode="External"/><Relationship Id="rId20" Type="http://schemas.openxmlformats.org/officeDocument/2006/relationships/hyperlink" Target="http://crc.sfaa.gov.tw/show_doc_area_download.php?area=document&amp;id=81&amp;serno=10" TargetMode="External"/><Relationship Id="rId29" Type="http://schemas.openxmlformats.org/officeDocument/2006/relationships/hyperlink" Target="http://crc.sfaa.gov.tw/show_doc_area_download.php?area=document&amp;id=81&amp;serno=16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goo.gl/WP8n49" TargetMode="External"/><Relationship Id="rId24" Type="http://schemas.openxmlformats.org/officeDocument/2006/relationships/hyperlink" Target="http://www.ey.gov.tw/News_Content2.aspx?n=F8BAEBE9491FC830&amp;s=242EF7CC820F68EC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.tw/url?sa=t&amp;rct=j&amp;q=&amp;esrc=s&amp;source=web&amp;cd=1&amp;cad=rja&amp;uact=8&amp;ved=0ahUKEwiL3e_KrbDVAhXFvrwKHQuXAZkQFggkMAA&amp;url=http%3A%2F%2Fwww.k12ea.gov.tw%2Ffiles%2Fcommon_unit%2F6673c808-791b-4749-b72e-57da24ef3b48%2Fdoc%2F4036_%25E6%2595%252" TargetMode="External"/><Relationship Id="rId23" Type="http://schemas.openxmlformats.org/officeDocument/2006/relationships/hyperlink" Target="http://crc.sfaa.gov.tw/show_doc_area_download.php?area=document&amp;id=81&amp;serno=17" TargetMode="External"/><Relationship Id="rId28" Type="http://schemas.openxmlformats.org/officeDocument/2006/relationships/hyperlink" Target="https://goo.gl/u3tlHB" TargetMode="External"/><Relationship Id="rId10" Type="http://schemas.openxmlformats.org/officeDocument/2006/relationships/hyperlink" Target="http://beta.hackfoldr.org/Youth18CRC/https%253A%252F%252Fhackmd.io%252Fs%252FrJbju83Bb" TargetMode="External"/><Relationship Id="rId19" Type="http://schemas.openxmlformats.org/officeDocument/2006/relationships/hyperlink" Target="http://crc.sfaa.gov.tw/show_doc_area_download.php?area=document&amp;id=81&amp;serno=13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youthrights.org.tw/civicrm/event/info?reset=1&amp;id=47" TargetMode="External"/><Relationship Id="rId14" Type="http://schemas.openxmlformats.org/officeDocument/2006/relationships/hyperlink" Target="http://crc.sfaa.gov.tw/show_doc_area_download.php?area=document&amp;id=81&amp;serno=17" TargetMode="External"/><Relationship Id="rId22" Type="http://schemas.openxmlformats.org/officeDocument/2006/relationships/hyperlink" Target="https://www.evernote.com/shard/s284/sh/094c9146-28ae-465c-80a2-ca2b5b63a0d4/8864b37c6391ce86" TargetMode="External"/><Relationship Id="rId27" Type="http://schemas.openxmlformats.org/officeDocument/2006/relationships/hyperlink" Target="http://www.coe.int/en/web/commissioner/-/lgbti-children-have-the-right-to-safety-and-equality" TargetMode="External"/><Relationship Id="rId30" Type="http://schemas.openxmlformats.org/officeDocument/2006/relationships/hyperlink" Target="https://goo.gl/aEJRTe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721</Words>
  <Characters>4114</Characters>
  <Application>Microsoft Office Word</Application>
  <DocSecurity>0</DocSecurity>
  <Lines>34</Lines>
  <Paragraphs>9</Paragraphs>
  <ScaleCrop>false</ScaleCrop>
  <Company>HOME</Company>
  <LinksUpToDate>false</LinksUpToDate>
  <CharactersWithSpaces>4826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Chinwei</dc:creator>
  <cp:lastModifiedBy>USER</cp:lastModifiedBy>
  <cp:revision>2</cp:revision>
  <dcterms:created xsi:type="dcterms:W3CDTF">2017-08-10T03:46:00Z</dcterms:created>
  <dcterms:modified xsi:type="dcterms:W3CDTF">2017-08-10T03:46:00Z</dcterms:modified>
</cp:coreProperties>
</file>