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t>107年度書學研究會講座</w:t>
      </w: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193DCF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</w:rPr>
        <w:t>活動目的：</w:t>
      </w:r>
    </w:p>
    <w:p w:rsidR="00193DCF" w:rsidRDefault="00193DCF" w:rsidP="00193DCF">
      <w:pPr>
        <w:pStyle w:val="ab"/>
        <w:ind w:leftChars="0"/>
        <w:rPr>
          <w:rFonts w:ascii="文鼎新中黑" w:eastAsia="文鼎新中黑" w:hAnsi="細明體" w:cs="細明體"/>
          <w:bCs/>
        </w:rPr>
      </w:pPr>
      <w:r>
        <w:rPr>
          <w:rFonts w:ascii="文鼎新中黑" w:eastAsia="文鼎新中黑" w:hAnsi="細明體" w:cs="細明體" w:hint="eastAsia"/>
        </w:rPr>
        <w:t>透過</w:t>
      </w:r>
      <w:r>
        <w:rPr>
          <w:rFonts w:ascii="文鼎新中黑" w:eastAsia="文鼎新中黑" w:hAnsi="細明體" w:cs="細明體" w:hint="eastAsia"/>
          <w:bCs/>
        </w:rPr>
        <w:t>攝影與生活學術講座提供一個與地方民眾交流平台，交換攝影心得，分享創作的喜悅。提升攝影技術層次，解讀影像、延續攝影創作力。推廣攝影美學，實踐影像理論，進行多元攝影交流。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 w:hAnsi="細明體" w:cs="細明體"/>
        </w:rPr>
      </w:pPr>
      <w:r>
        <w:rPr>
          <w:rFonts w:ascii="文鼎新中黑" w:eastAsia="文鼎新中黑" w:hAnsi="細明體" w:cs="細明體" w:hint="eastAsia"/>
          <w:b/>
        </w:rPr>
        <w:t>主辦單位：</w:t>
      </w:r>
      <w:r>
        <w:rPr>
          <w:rFonts w:ascii="文鼎新中黑" w:eastAsia="文鼎新中黑" w:hAnsi="細明體" w:cs="細明體" w:hint="eastAsia"/>
        </w:rPr>
        <w:t>桃園市政府文化局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Ansi="細明體" w:cs="細明體" w:hint="eastAsia"/>
          <w:b/>
        </w:rPr>
        <w:t>承辦單位：</w:t>
      </w:r>
      <w:r w:rsidRPr="00D04B8A">
        <w:rPr>
          <w:rFonts w:ascii="文鼎新中黑" w:eastAsia="文鼎新中黑" w:hAnsi="細明體" w:cs="細明體" w:hint="eastAsia"/>
        </w:rPr>
        <w:t>社團法人桃園攝影學會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int="eastAsia"/>
          <w:b/>
        </w:rPr>
        <w:t>報名方式：</w:t>
      </w:r>
      <w:r w:rsidRPr="00D04B8A">
        <w:rPr>
          <w:rFonts w:ascii="文鼎新中黑" w:eastAsia="文鼎新中黑" w:hint="eastAsia"/>
          <w:b/>
          <w:color w:val="C0504D" w:themeColor="accent2"/>
        </w:rPr>
        <w:t>(教師與公務人員參加全程活動結束後可核發研習時數)</w:t>
      </w:r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  <w:u w:val="single"/>
        </w:rPr>
      </w:pPr>
      <w:r>
        <w:rPr>
          <w:rFonts w:ascii="文鼎新中黑" w:eastAsia="文鼎新中黑" w:hint="eastAsia"/>
        </w:rPr>
        <w:t>教師：請逕行進入「桃園市教師專業發展研習系統」線上報名網頁</w:t>
      </w:r>
      <w:hyperlink r:id="rId7" w:history="1">
        <w:r>
          <w:rPr>
            <w:rStyle w:val="a4"/>
            <w:rFonts w:ascii="文鼎新中黑" w:eastAsia="文鼎新中黑" w:hint="eastAsia"/>
          </w:rPr>
          <w:t>http://passport.tyc.edu.tw/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公務員：請逕行進入「公務人員終身學習入口網站」線上報名網頁</w:t>
      </w:r>
      <w:hyperlink r:id="rId8" w:history="1">
        <w:r>
          <w:rPr>
            <w:rStyle w:val="a4"/>
            <w:rFonts w:ascii="文鼎新中黑" w:eastAsia="文鼎新中黑" w:hint="eastAsia"/>
          </w:rPr>
          <w:t>https://lifelonglearn.dgpa.gov.tw/Default.aspx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一般民眾：活動現場報名。</w:t>
      </w:r>
    </w:p>
    <w:p w:rsidR="00193DCF" w:rsidRDefault="00193DCF" w:rsidP="00193DCF">
      <w:pPr>
        <w:pStyle w:val="ab"/>
        <w:numPr>
          <w:ilvl w:val="0"/>
          <w:numId w:val="1"/>
        </w:numPr>
        <w:tabs>
          <w:tab w:val="left" w:pos="426"/>
        </w:tabs>
        <w:spacing w:line="50" w:lineRule="auto"/>
        <w:ind w:leftChars="0" w:left="567" w:hanging="567"/>
        <w:rPr>
          <w:rFonts w:ascii="文鼎新中黑" w:eastAsia="文鼎新中黑"/>
          <w:b/>
        </w:rPr>
      </w:pPr>
      <w:r>
        <w:rPr>
          <w:rFonts w:ascii="文鼎新中黑" w:eastAsia="文鼎新中黑" w:hint="eastAsia"/>
          <w:b/>
        </w:rPr>
        <w:t>講座簡介及場次：</w:t>
      </w: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P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  <w:bookmarkStart w:id="0" w:name="_GoBack"/>
      <w:bookmarkEnd w:id="0"/>
    </w:p>
    <w:p w:rsidR="00193DCF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lastRenderedPageBreak/>
        <w:t>107年度書學研究會講座</w:t>
      </w:r>
    </w:p>
    <w:p w:rsidR="00193DCF" w:rsidRPr="00BE2AC4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1701"/>
        <w:gridCol w:w="1438"/>
        <w:gridCol w:w="1438"/>
        <w:gridCol w:w="1518"/>
        <w:gridCol w:w="3686"/>
      </w:tblGrid>
      <w:tr w:rsidR="00E82656" w:rsidRPr="00BE2AC4" w:rsidTr="00D0730B">
        <w:tc>
          <w:tcPr>
            <w:tcW w:w="817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1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686" w:type="dxa"/>
          </w:tcPr>
          <w:p w:rsidR="00E82656" w:rsidRPr="00BE2AC4" w:rsidRDefault="00FB731E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</w:tr>
      <w:tr w:rsidR="00E82656" w:rsidRPr="00BE2AC4" w:rsidTr="00D0730B">
        <w:trPr>
          <w:trHeight w:val="684"/>
        </w:trPr>
        <w:tc>
          <w:tcPr>
            <w:tcW w:w="817" w:type="dxa"/>
            <w:vMerge w:val="restart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3/</w:t>
            </w:r>
            <w:r w:rsidR="00312AA1">
              <w:rPr>
                <w:rFonts w:ascii="標楷體" w:eastAsia="標楷體" w:hAnsi="標楷體" w:hint="eastAsia"/>
                <w:szCs w:val="24"/>
              </w:rPr>
              <w:t>17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E82656" w:rsidRPr="00BE2AC4" w:rsidRDefault="00E82656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E82656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</w:t>
            </w:r>
            <w:r w:rsidR="00E82656" w:rsidRPr="00BE2AC4">
              <w:rPr>
                <w:rFonts w:ascii="標楷體" w:eastAsia="標楷體" w:hAnsi="標楷體" w:hint="eastAsia"/>
                <w:szCs w:val="24"/>
              </w:rPr>
              <w:t>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 w:rsidP="00560187">
            <w:pPr>
              <w:widowControl/>
              <w:shd w:val="clear" w:color="auto" w:fill="FFFFFF"/>
              <w:spacing w:after="24"/>
              <w:outlineLvl w:val="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蔡長盛</w:t>
            </w:r>
            <w:r w:rsidR="00560187" w:rsidRPr="00BE2A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教授</w:t>
            </w:r>
          </w:p>
          <w:p w:rsidR="00E82656" w:rsidRPr="00BE2AC4" w:rsidRDefault="007F2751" w:rsidP="002D57DA">
            <w:pPr>
              <w:pStyle w:val="1"/>
              <w:shd w:val="clear" w:color="auto" w:fill="FFFFFF"/>
              <w:spacing w:before="0" w:after="60" w:line="288" w:lineRule="atLeast"/>
              <w:textAlignment w:val="bottom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新竹教育</w:t>
            </w:r>
            <w:r w:rsidRPr="00BE2AC4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退休</w:t>
            </w:r>
            <w:r w:rsidR="002D57DA" w:rsidRPr="00BE2AC4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E82656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為什麼空間是造型藝術的憲法</w:t>
            </w:r>
          </w:p>
        </w:tc>
        <w:tc>
          <w:tcPr>
            <w:tcW w:w="3686" w:type="dxa"/>
            <w:vMerge w:val="restart"/>
          </w:tcPr>
          <w:p w:rsidR="00387DAB" w:rsidRDefault="00312AA1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我國的書法、篆刻在重視「實」的筆畫之外，同時還十分重視筆畫之外所留下的空白，這空白也是字的有機組合部分，計算在字的造形之內和筆畫具有同等重要的藝術價值。</w:t>
            </w:r>
          </w:p>
          <w:p w:rsidR="00387DAB" w:rsidRDefault="00312AA1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在字的結構上有所謂的「布白」一稱，因為只有用「虛」來做表現的一部分，才能啟發觀賞者的想像與神遊。一如清代大書法家鄧石如所提：「字畫疏可以走馬，密不使透風，常計白以當黑，奇趣乃出。」這是書法的佈局法則，也是建築空間的構圖規律。</w:t>
            </w:r>
          </w:p>
          <w:p w:rsidR="00E82656" w:rsidRP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因此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「虛實相生」、「計白當黑」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空間感</w:t>
            </w:r>
            <w:r w:rsidR="00930300">
              <w:rPr>
                <w:rFonts w:ascii="標楷體" w:eastAsia="標楷體" w:hAnsi="標楷體" w:hint="eastAsia"/>
                <w:szCs w:val="24"/>
              </w:rPr>
              <w:t>變成了</w:t>
            </w:r>
            <w:r>
              <w:rPr>
                <w:rFonts w:ascii="標楷體" w:eastAsia="標楷體" w:hAnsi="標楷體" w:hint="eastAsia"/>
                <w:szCs w:val="24"/>
              </w:rPr>
              <w:t>造型藝術</w:t>
            </w:r>
            <w:r w:rsidR="00930300">
              <w:rPr>
                <w:rFonts w:ascii="標楷體" w:eastAsia="標楷體" w:hAnsi="標楷體" w:hint="eastAsia"/>
                <w:szCs w:val="24"/>
              </w:rPr>
              <w:t>的靈魂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E82656" w:rsidRPr="00BE2AC4" w:rsidTr="00D0730B">
        <w:trPr>
          <w:trHeight w:val="756"/>
        </w:trPr>
        <w:tc>
          <w:tcPr>
            <w:tcW w:w="817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82656" w:rsidRPr="00BE2AC4" w:rsidRDefault="00E82656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E82656" w:rsidRPr="00387DAB" w:rsidRDefault="00E82656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6/</w:t>
            </w:r>
            <w:r w:rsidR="00312AA1">
              <w:rPr>
                <w:rFonts w:ascii="標楷體" w:eastAsia="標楷體" w:hAnsi="標楷體" w:hint="eastAsia"/>
                <w:szCs w:val="24"/>
              </w:rPr>
              <w:t>30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戴武光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/>
                <w:szCs w:val="24"/>
              </w:rPr>
              <w:t>新竹教育</w:t>
            </w:r>
            <w:r w:rsidR="00312AA1" w:rsidRPr="00BE2AC4">
              <w:rPr>
                <w:rFonts w:ascii="標楷體" w:eastAsia="標楷體" w:hAnsi="標楷體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/>
                <w:bCs/>
                <w:szCs w:val="24"/>
              </w:rPr>
              <w:t>退休</w:t>
            </w:r>
            <w:r w:rsidR="00312AA1" w:rsidRPr="00BE2AC4">
              <w:rPr>
                <w:rFonts w:ascii="標楷體" w:eastAsia="標楷體" w:hAnsi="標楷體" w:hint="eastAsia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談線質與空間</w:t>
            </w:r>
          </w:p>
        </w:tc>
        <w:tc>
          <w:tcPr>
            <w:tcW w:w="3686" w:type="dxa"/>
            <w:vMerge w:val="restart"/>
          </w:tcPr>
          <w:p w:rsidR="00FB731E" w:rsidRPr="00387DAB" w:rsidRDefault="00312AA1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們通常是從力度著眼來談論書法的線條，而事實上，建立在力度基礎之上的精度才是線條的關鍵，我們稱其為筆墨的精度。正所謂百鍊鋼化為繞指柔，線條的精度更像打鐵的淬鍊，要打造精美的線條，必須去盡渣滓。</w:t>
            </w:r>
          </w:p>
          <w:p w:rsidR="00144853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書法空間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係指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線條與線條之間的交錯和構架方式或者相交結或者相接構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的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體感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是書法美感的精隨所在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930300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也是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此次探討的主要議題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0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9/2</w:t>
            </w:r>
            <w:r w:rsidR="00144853">
              <w:rPr>
                <w:rFonts w:ascii="標楷體" w:eastAsia="標楷體" w:hAnsi="標楷體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黃智陽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144853">
              <w:rPr>
                <w:rFonts w:ascii="標楷體" w:eastAsia="標楷體" w:hAnsi="標楷體" w:hint="eastAsia"/>
                <w:bCs/>
                <w:szCs w:val="24"/>
              </w:rPr>
              <w:t>華梵</w:t>
            </w:r>
            <w:r w:rsidRPr="00BE2AC4">
              <w:rPr>
                <w:rFonts w:ascii="標楷體" w:eastAsia="標楷體" w:hAnsi="標楷體"/>
                <w:bCs/>
                <w:szCs w:val="24"/>
              </w:rPr>
              <w:t>大學</w:t>
            </w:r>
            <w:r w:rsidRPr="00BE2AC4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144853" w:rsidP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臺靜農書法賞析</w:t>
            </w:r>
          </w:p>
        </w:tc>
        <w:tc>
          <w:tcPr>
            <w:tcW w:w="3686" w:type="dxa"/>
            <w:vMerge w:val="restart"/>
          </w:tcPr>
          <w:p w:rsidR="00D0730B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臺靜農是受到魯迅器重的作家，而作為書法家的臺靜農卻鮮為人知。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期待透過此次專題讓大家更認識</w:t>
            </w:r>
            <w:r w:rsidR="00930300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臺靜農的書法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藝術價值。</w:t>
            </w:r>
          </w:p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臺靜農的書法，不限於一家，呈現多樣的風采，舉凡書法所能表現的篆隸楷行草，無一不精，甚至同一書體，也能表現出不同的精神面貌，觀者絕不會有千篇一律的感覺。」這是台灣學人李宗焜對臺靜農書法的一般見解。的確，臺靜農書法築基深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，值得慢慢品味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684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12/2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4F7828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黃農</w:t>
            </w:r>
            <w:r w:rsidR="00560187" w:rsidRPr="00BE2AC4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  <w:p w:rsidR="002D57DA" w:rsidRPr="00BE2AC4" w:rsidRDefault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專業書畫家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4F7828" w:rsidP="00560187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由「畫意」看「書藝」</w:t>
            </w:r>
          </w:p>
        </w:tc>
        <w:tc>
          <w:tcPr>
            <w:tcW w:w="3686" w:type="dxa"/>
            <w:vMerge w:val="restart"/>
          </w:tcPr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書法藝術是中國藝術特有的一個門類，欣賞的角度可從作品與時代、書家的關係，作品內容與形式的關係，至筆墨技法、品評、題跋歌詠等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方面去探索，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亦多能打動人心，</w:t>
            </w:r>
            <w:r w:rsidR="00A847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各有體會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74FFE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此次講者通過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對繪畫的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美感體現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思維試著和書法美學結合，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使觀者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從不同的視野去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體悟書法藝術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之美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6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82656" w:rsidRPr="00023DE1" w:rsidRDefault="00E82656" w:rsidP="00193DCF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</w:p>
    <w:sectPr w:rsidR="00E82656" w:rsidRPr="00023DE1" w:rsidSect="00E8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AE" w:rsidRDefault="004718AE" w:rsidP="00FB731E">
      <w:r>
        <w:separator/>
      </w:r>
    </w:p>
  </w:endnote>
  <w:endnote w:type="continuationSeparator" w:id="1">
    <w:p w:rsidR="004718AE" w:rsidRDefault="004718AE" w:rsidP="00FB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AE" w:rsidRDefault="004718AE" w:rsidP="00FB731E">
      <w:r>
        <w:separator/>
      </w:r>
    </w:p>
  </w:footnote>
  <w:footnote w:type="continuationSeparator" w:id="1">
    <w:p w:rsidR="004718AE" w:rsidRDefault="004718AE" w:rsidP="00FB7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656"/>
    <w:rsid w:val="00023319"/>
    <w:rsid w:val="00023DE1"/>
    <w:rsid w:val="00102F72"/>
    <w:rsid w:val="00144853"/>
    <w:rsid w:val="00193DCF"/>
    <w:rsid w:val="002D57DA"/>
    <w:rsid w:val="00312AA1"/>
    <w:rsid w:val="0035694F"/>
    <w:rsid w:val="00387DAB"/>
    <w:rsid w:val="003A0D30"/>
    <w:rsid w:val="00466467"/>
    <w:rsid w:val="004718AE"/>
    <w:rsid w:val="004F7828"/>
    <w:rsid w:val="005207BF"/>
    <w:rsid w:val="00560187"/>
    <w:rsid w:val="005B54D4"/>
    <w:rsid w:val="005D580C"/>
    <w:rsid w:val="00605EF6"/>
    <w:rsid w:val="00606D8C"/>
    <w:rsid w:val="0067015D"/>
    <w:rsid w:val="006B2FCF"/>
    <w:rsid w:val="007426CF"/>
    <w:rsid w:val="007F2751"/>
    <w:rsid w:val="00874FFE"/>
    <w:rsid w:val="008F1A80"/>
    <w:rsid w:val="00920B6C"/>
    <w:rsid w:val="00930300"/>
    <w:rsid w:val="00946B56"/>
    <w:rsid w:val="0096041A"/>
    <w:rsid w:val="00A059E3"/>
    <w:rsid w:val="00A25771"/>
    <w:rsid w:val="00A553C0"/>
    <w:rsid w:val="00A847AA"/>
    <w:rsid w:val="00B66066"/>
    <w:rsid w:val="00BB60FF"/>
    <w:rsid w:val="00BD58DD"/>
    <w:rsid w:val="00BE2AC4"/>
    <w:rsid w:val="00C00C2F"/>
    <w:rsid w:val="00C837B0"/>
    <w:rsid w:val="00D0730B"/>
    <w:rsid w:val="00D504BB"/>
    <w:rsid w:val="00D54D7B"/>
    <w:rsid w:val="00D7691F"/>
    <w:rsid w:val="00E82656"/>
    <w:rsid w:val="00EA6483"/>
    <w:rsid w:val="00F70FC2"/>
    <w:rsid w:val="00F83B02"/>
    <w:rsid w:val="00FB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5601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標題 5 字元"/>
    <w:basedOn w:val="a0"/>
    <w:link w:val="5"/>
    <w:uiPriority w:val="9"/>
    <w:rsid w:val="005601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60187"/>
  </w:style>
  <w:style w:type="character" w:styleId="a4">
    <w:name w:val="Hyperlink"/>
    <w:basedOn w:val="a0"/>
    <w:unhideWhenUsed/>
    <w:rsid w:val="0056018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F27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73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731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73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3DC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learn.dgpa.gov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>SYNNEX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2</cp:revision>
  <cp:lastPrinted>2017-12-06T09:14:00Z</cp:lastPrinted>
  <dcterms:created xsi:type="dcterms:W3CDTF">2018-01-11T00:23:00Z</dcterms:created>
  <dcterms:modified xsi:type="dcterms:W3CDTF">2018-01-11T00:23:00Z</dcterms:modified>
</cp:coreProperties>
</file>