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D8" w:rsidRDefault="000771BA">
      <w:pPr>
        <w:pStyle w:val="Standard"/>
        <w:spacing w:before="156" w:after="156" w:line="560" w:lineRule="exact"/>
        <w:jc w:val="center"/>
        <w:rPr>
          <w:rFonts w:ascii="標楷體" w:eastAsia="標楷體" w:hAnsi="標楷體"/>
          <w:b/>
          <w:sz w:val="40"/>
          <w:szCs w:val="36"/>
        </w:rPr>
      </w:pPr>
      <w:bookmarkStart w:id="0" w:name="_GoBack"/>
      <w:r>
        <w:rPr>
          <w:rFonts w:ascii="標楷體" w:eastAsia="標楷體" w:hAnsi="標楷體"/>
          <w:b/>
          <w:sz w:val="40"/>
          <w:szCs w:val="36"/>
        </w:rPr>
        <w:t>因應嚴重特殊傳染性肺炎振興五倍券發放辦法</w:t>
      </w:r>
      <w:bookmarkEnd w:id="0"/>
    </w:p>
    <w:p w:rsidR="002D01D8" w:rsidRDefault="000771BA">
      <w:pPr>
        <w:pStyle w:val="Standard"/>
        <w:wordWrap w:val="0"/>
        <w:overflowPunct w:val="0"/>
        <w:autoSpaceDE w:val="0"/>
        <w:spacing w:line="560" w:lineRule="exact"/>
        <w:ind w:left="1008" w:hanging="100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第一條　　本辦法依嚴重特殊傳染性肺炎防治及紓困振興特別條例第九條第三項規定訂定之。</w:t>
      </w:r>
    </w:p>
    <w:p w:rsidR="002D01D8" w:rsidRDefault="000771BA">
      <w:pPr>
        <w:pStyle w:val="Standard"/>
        <w:wordWrap w:val="0"/>
        <w:overflowPunct w:val="0"/>
        <w:autoSpaceDE w:val="0"/>
        <w:spacing w:line="56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第二條　　本辦法用詞，定義如下：</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一、行動支付：指消費者使用智慧型行動載具，透過密碼或生物特徵等身分驗證、掃碼、近距離無線通訊（</w:t>
      </w:r>
      <w:r>
        <w:rPr>
          <w:rFonts w:ascii="標楷體" w:eastAsia="標楷體" w:hAnsi="標楷體"/>
          <w:sz w:val="32"/>
          <w:szCs w:val="32"/>
          <w:shd w:val="clear" w:color="auto" w:fill="FFFFFF"/>
        </w:rPr>
        <w:t xml:space="preserve">Near-field </w:t>
      </w:r>
      <w:r>
        <w:rPr>
          <w:rFonts w:ascii="標楷體" w:eastAsia="標楷體" w:hAnsi="標楷體"/>
          <w:sz w:val="32"/>
          <w:szCs w:val="32"/>
          <w:shd w:val="clear" w:color="auto" w:fill="FFFFFF"/>
        </w:rPr>
        <w:t>communication,NFC</w:t>
      </w:r>
      <w:r>
        <w:rPr>
          <w:rFonts w:ascii="標楷體" w:eastAsia="標楷體" w:hAnsi="標楷體"/>
          <w:sz w:val="32"/>
          <w:szCs w:val="32"/>
          <w:shd w:val="clear" w:color="auto" w:fill="FFFFFF"/>
        </w:rPr>
        <w:t>）感應或結合物聯網相關先進應用等驗證及傳輸技術，於實體商店結帳付款，取得商品或使用服務之實質交易支付方式。</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二、儲值卡：指由電子支付機構發行，具資料儲存或計算功能之晶片、卡片、憑證等實體或非實體形式，並以電子、磁力或光學等技術儲存金錢價值之支付工具。</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信用卡：指持卡人憑發卡機構之信用，向特約之人取得商品、服務、金錢或其他利益，而得延後或依其他約定方式清償帳款所使用之支付工具，及金融卡附加可於特約商店消費付款之功能，持卡人消費時，交易金額將由該持卡人金融機構存款帳戶直接扣</w:t>
      </w:r>
      <w:r>
        <w:rPr>
          <w:rFonts w:ascii="標楷體" w:eastAsia="標楷體" w:hAnsi="標楷體"/>
          <w:sz w:val="32"/>
          <w:szCs w:val="32"/>
          <w:shd w:val="clear" w:color="auto" w:fill="FFFFFF"/>
        </w:rPr>
        <w:t>款之支付工具。</w:t>
      </w:r>
    </w:p>
    <w:p w:rsidR="002D01D8" w:rsidRDefault="000771BA">
      <w:pPr>
        <w:pStyle w:val="Standard"/>
        <w:wordWrap w:val="0"/>
        <w:overflowPunct w:val="0"/>
        <w:autoSpaceDE w:val="0"/>
        <w:spacing w:line="56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第三條　　振興五倍券（以下簡稱五倍券）之類型如下：</w:t>
      </w:r>
    </w:p>
    <w:p w:rsidR="002D01D8" w:rsidRDefault="000771BA">
      <w:pPr>
        <w:pStyle w:val="Standard"/>
        <w:wordWrap w:val="0"/>
        <w:overflowPunct w:val="0"/>
        <w:autoSpaceDE w:val="0"/>
        <w:spacing w:line="560" w:lineRule="exact"/>
        <w:ind w:left="2249" w:hanging="643"/>
        <w:jc w:val="both"/>
        <w:rPr>
          <w:shd w:val="clear" w:color="auto" w:fill="FFFFFF"/>
        </w:rPr>
      </w:pPr>
      <w:r>
        <w:rPr>
          <w:rFonts w:ascii="標楷體" w:eastAsia="標楷體" w:hAnsi="標楷體"/>
          <w:sz w:val="32"/>
          <w:szCs w:val="32"/>
          <w:shd w:val="clear" w:color="auto" w:fill="FFFFFF"/>
        </w:rPr>
        <w:t>一、紙本五倍券：以紙本形式發行，等值於新</w:t>
      </w:r>
      <w:r>
        <w:rPr>
          <w:rFonts w:ascii="標楷體" w:eastAsia="標楷體" w:hAnsi="標楷體"/>
          <w:sz w:val="32"/>
          <w:szCs w:val="32"/>
          <w:shd w:val="clear" w:color="auto" w:fill="FFFFFF"/>
        </w:rPr>
        <w:lastRenderedPageBreak/>
        <w:t>臺幣五千元之五倍券。</w:t>
      </w:r>
    </w:p>
    <w:p w:rsidR="002D01D8" w:rsidRDefault="000771BA">
      <w:pPr>
        <w:pStyle w:val="Standard"/>
        <w:wordWrap w:val="0"/>
        <w:overflowPunct w:val="0"/>
        <w:autoSpaceDE w:val="0"/>
        <w:spacing w:line="560" w:lineRule="exact"/>
        <w:ind w:left="2236"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數位五倍券：使用經經濟部甄選之行動支付業者、電子支付機構、信用卡業務及金融機構（以下簡稱數位工具業者）提供之記名行動支付、記名儲值卡或信用卡方式，依本辦法使用之金額全額回饋，每月至少回饋一次，總回饋金額以新臺幣五千元為上限。</w:t>
      </w:r>
    </w:p>
    <w:p w:rsidR="002D01D8" w:rsidRDefault="000771BA">
      <w:pPr>
        <w:pStyle w:val="Standard"/>
        <w:tabs>
          <w:tab w:val="left" w:pos="2551"/>
        </w:tabs>
        <w:wordWrap w:val="0"/>
        <w:overflowPunct w:val="0"/>
        <w:autoSpaceDE w:val="0"/>
        <w:spacing w:line="560" w:lineRule="exact"/>
        <w:ind w:left="991" w:firstLine="646"/>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前項紙本五倍券、記名行動支付、記名儲值卡或信用卡方式之數位五倍券應擇一領用，經領用後不得轉換或取消綁定。</w:t>
      </w:r>
    </w:p>
    <w:p w:rsidR="002D01D8" w:rsidRDefault="000771BA">
      <w:pPr>
        <w:pStyle w:val="Standard"/>
        <w:wordWrap w:val="0"/>
        <w:overflowPunct w:val="0"/>
        <w:autoSpaceDE w:val="0"/>
        <w:spacing w:line="560" w:lineRule="exact"/>
        <w:ind w:left="992" w:hanging="99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第四條　　於中華民國一百十一年四月三十日以前，符合下列各款資格之一，得領用五倍券：</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一、於國內現有戶籍之國民。</w:t>
      </w:r>
    </w:p>
    <w:p w:rsidR="002D01D8" w:rsidRDefault="000771BA">
      <w:pPr>
        <w:pStyle w:val="Standard"/>
        <w:wordWrap w:val="0"/>
        <w:overflowPunct w:val="0"/>
        <w:autoSpaceDE w:val="0"/>
        <w:spacing w:line="560" w:lineRule="exact"/>
        <w:ind w:left="2268"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二、各級政府機關因公派駐國外於國內現無戶籍之人員及其具有我國國籍之眷屬。</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三、取得臺灣地區居留許可之無戶籍國民。</w:t>
      </w:r>
    </w:p>
    <w:p w:rsidR="002D01D8" w:rsidRDefault="000771BA">
      <w:pPr>
        <w:pStyle w:val="Standard"/>
        <w:wordWrap w:val="0"/>
        <w:overflowPunct w:val="0"/>
        <w:autoSpaceDE w:val="0"/>
        <w:spacing w:line="560" w:lineRule="exact"/>
        <w:ind w:left="2235" w:hanging="627"/>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四、取得臺灣地區依親居留、長期居留許可之大陸地區人民。</w:t>
      </w:r>
    </w:p>
    <w:p w:rsidR="002D01D8" w:rsidRDefault="000771BA">
      <w:pPr>
        <w:pStyle w:val="Standard"/>
        <w:wordWrap w:val="0"/>
        <w:overflowPunct w:val="0"/>
        <w:autoSpaceDE w:val="0"/>
        <w:spacing w:line="560" w:lineRule="exact"/>
        <w:ind w:left="2268"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五、外國人為國內現有戶籍國民之配偶，取得居留許可者。</w:t>
      </w:r>
    </w:p>
    <w:p w:rsidR="002D01D8" w:rsidRDefault="000771BA">
      <w:pPr>
        <w:pStyle w:val="Standard"/>
        <w:wordWrap w:val="0"/>
        <w:overflowPunct w:val="0"/>
        <w:autoSpaceDE w:val="0"/>
        <w:spacing w:line="560" w:lineRule="exact"/>
        <w:ind w:left="2268"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六、香港或澳門居民為臺灣地區人民之配偶，取得居留許可者。</w:t>
      </w:r>
    </w:p>
    <w:p w:rsidR="002D01D8" w:rsidRDefault="000771BA">
      <w:pPr>
        <w:pStyle w:val="Standard"/>
        <w:wordWrap w:val="0"/>
        <w:overflowPunct w:val="0"/>
        <w:autoSpaceDE w:val="0"/>
        <w:spacing w:line="560" w:lineRule="exact"/>
        <w:ind w:left="2268" w:hanging="659"/>
        <w:jc w:val="both"/>
        <w:rPr>
          <w:shd w:val="clear" w:color="auto" w:fill="FFFFFF"/>
        </w:rPr>
      </w:pPr>
      <w:r>
        <w:rPr>
          <w:rFonts w:ascii="標楷體" w:eastAsia="標楷體" w:hAnsi="標楷體"/>
          <w:sz w:val="32"/>
          <w:szCs w:val="32"/>
          <w:shd w:val="clear" w:color="auto" w:fill="FFFFFF"/>
        </w:rPr>
        <w:t>七、前二款外國人、香港或澳門居民離婚或配</w:t>
      </w:r>
      <w:r>
        <w:rPr>
          <w:rFonts w:ascii="標楷體" w:eastAsia="標楷體" w:hAnsi="標楷體"/>
          <w:sz w:val="32"/>
          <w:szCs w:val="32"/>
          <w:shd w:val="clear" w:color="auto" w:fill="FFFFFF"/>
        </w:rPr>
        <w:lastRenderedPageBreak/>
        <w:t>偶死亡，其居留許可未廢止者。</w:t>
      </w:r>
    </w:p>
    <w:p w:rsidR="002D01D8" w:rsidRDefault="000771BA">
      <w:pPr>
        <w:pStyle w:val="Standard"/>
        <w:wordWrap w:val="0"/>
        <w:overflowPunct w:val="0"/>
        <w:autoSpaceDE w:val="0"/>
        <w:spacing w:line="560" w:lineRule="exact"/>
        <w:ind w:left="2268"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八、第三款至第七款之人取得定居許可，尚未設戶籍者</w:t>
      </w:r>
      <w:r>
        <w:rPr>
          <w:rFonts w:ascii="標楷體" w:eastAsia="標楷體" w:hAnsi="標楷體"/>
          <w:sz w:val="32"/>
          <w:szCs w:val="32"/>
          <w:shd w:val="clear" w:color="auto" w:fill="FFFFFF"/>
        </w:rPr>
        <w:t>。</w:t>
      </w:r>
    </w:p>
    <w:p w:rsidR="002D01D8" w:rsidRDefault="000771BA">
      <w:pPr>
        <w:pStyle w:val="Standard"/>
        <w:wordWrap w:val="0"/>
        <w:overflowPunct w:val="0"/>
        <w:autoSpaceDE w:val="0"/>
        <w:spacing w:line="560" w:lineRule="exact"/>
        <w:ind w:left="2262" w:hanging="6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九、取得我國永久居留許可之外國人。</w:t>
      </w:r>
    </w:p>
    <w:p w:rsidR="002D01D8" w:rsidRDefault="000771BA">
      <w:pPr>
        <w:pStyle w:val="Standard"/>
        <w:wordWrap w:val="0"/>
        <w:overflowPunct w:val="0"/>
        <w:autoSpaceDE w:val="0"/>
        <w:spacing w:line="560" w:lineRule="exact"/>
        <w:ind w:left="2268"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十、依入出國及移民法第二十七條第一項第一款及第二款規定，得在我國居留之外國人，且已依駐臺外交機構人員及其眷屬身分證明發給要點規定，領有有效身分證明者。</w:t>
      </w:r>
    </w:p>
    <w:p w:rsidR="002D01D8" w:rsidRDefault="000771BA">
      <w:pPr>
        <w:pStyle w:val="Standard"/>
        <w:wordWrap w:val="0"/>
        <w:overflowPunct w:val="0"/>
        <w:autoSpaceDE w:val="0"/>
        <w:spacing w:line="56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第五條　　五倍券之領用方式如下：</w:t>
      </w:r>
    </w:p>
    <w:p w:rsidR="002D01D8" w:rsidRDefault="000771BA">
      <w:pPr>
        <w:pStyle w:val="Standard"/>
        <w:wordWrap w:val="0"/>
        <w:overflowPunct w:val="0"/>
        <w:autoSpaceDE w:val="0"/>
        <w:spacing w:line="560" w:lineRule="exact"/>
        <w:ind w:left="2268"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一、紙本五倍券：自中華民國一百十年十月八日起至一百十一年四月三十日止，由符合領用資格者親自或委託他人至經濟部公告之場所進行網路認證或認定身分，依下列規定領取：</w:t>
      </w:r>
    </w:p>
    <w:p w:rsidR="002D01D8" w:rsidRDefault="000771BA">
      <w:pPr>
        <w:pStyle w:val="Standard"/>
        <w:wordWrap w:val="0"/>
        <w:overflowPunct w:val="0"/>
        <w:autoSpaceDE w:val="0"/>
        <w:spacing w:line="560" w:lineRule="exact"/>
        <w:ind w:left="3217" w:hanging="99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（一）領有全民健康保險憑證（以下簡稱健保卡）者，應持健保卡。</w:t>
      </w:r>
    </w:p>
    <w:p w:rsidR="002D01D8" w:rsidRDefault="000771BA">
      <w:pPr>
        <w:pStyle w:val="Standard"/>
        <w:wordWrap w:val="0"/>
        <w:overflowPunct w:val="0"/>
        <w:autoSpaceDE w:val="0"/>
        <w:spacing w:line="560" w:lineRule="exact"/>
        <w:ind w:left="3217" w:hanging="99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（二）未領有健保卡者，應持國民身分證、經外交部認定之證件或居留證件等身分證明文件。</w:t>
      </w:r>
    </w:p>
    <w:p w:rsidR="002D01D8" w:rsidRDefault="000771BA">
      <w:pPr>
        <w:pStyle w:val="Standard"/>
        <w:wordWrap w:val="0"/>
        <w:overflowPunct w:val="0"/>
        <w:autoSpaceDE w:val="0"/>
        <w:spacing w:line="560" w:lineRule="exact"/>
        <w:ind w:left="3217" w:hanging="99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（三）委託他人領取時，應同時出具受託人之身分證明文件，並由受託人簽收。</w:t>
      </w:r>
    </w:p>
    <w:p w:rsidR="002D01D8" w:rsidRDefault="000771BA">
      <w:pPr>
        <w:pStyle w:val="Standard"/>
        <w:wordWrap w:val="0"/>
        <w:overflowPunct w:val="0"/>
        <w:autoSpaceDE w:val="0"/>
        <w:spacing w:line="560" w:lineRule="exact"/>
        <w:ind w:left="2224" w:hanging="618"/>
        <w:jc w:val="both"/>
        <w:rPr>
          <w:shd w:val="clear" w:color="auto" w:fill="FFFFFF"/>
        </w:rPr>
      </w:pPr>
      <w:r>
        <w:rPr>
          <w:rFonts w:ascii="標楷體" w:eastAsia="標楷體" w:hAnsi="標楷體"/>
          <w:sz w:val="32"/>
          <w:szCs w:val="32"/>
          <w:shd w:val="clear" w:color="auto" w:fill="FFFFFF"/>
        </w:rPr>
        <w:t>二、數位五倍券：自中華民國一百十年九月二</w:t>
      </w:r>
      <w:r>
        <w:rPr>
          <w:rFonts w:ascii="標楷體" w:eastAsia="標楷體" w:hAnsi="標楷體"/>
          <w:sz w:val="32"/>
          <w:szCs w:val="32"/>
          <w:shd w:val="clear" w:color="auto" w:fill="FFFFFF"/>
        </w:rPr>
        <w:lastRenderedPageBreak/>
        <w:t>十二日起至一百十一年四月三十日止，由符合領用資格者至經濟部公告之指定網站登錄並綁定記名行動支付、記名儲值卡或信用卡。</w:t>
      </w:r>
    </w:p>
    <w:p w:rsidR="002D01D8" w:rsidRDefault="000771BA">
      <w:pPr>
        <w:pStyle w:val="Standard"/>
        <w:tabs>
          <w:tab w:val="left" w:pos="2551"/>
        </w:tabs>
        <w:wordWrap w:val="0"/>
        <w:overflowPunct w:val="0"/>
        <w:autoSpaceDE w:val="0"/>
        <w:spacing w:line="560" w:lineRule="exact"/>
        <w:ind w:left="991" w:firstLine="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符合領用資格者，得與他人共同綁定數位五倍券，累計使用金額及回饋金額，其共同綁定人數以五人為上限，總回饋金額以共同綁定人數乘以新臺幣五千元之總額為上限；數位五倍券共同綁定期間及方式，由經濟部公告之。</w:t>
      </w:r>
    </w:p>
    <w:p w:rsidR="002D01D8" w:rsidRDefault="000771BA">
      <w:pPr>
        <w:pStyle w:val="Standard"/>
        <w:tabs>
          <w:tab w:val="left" w:pos="2551"/>
        </w:tabs>
        <w:wordWrap w:val="0"/>
        <w:overflowPunct w:val="0"/>
        <w:autoSpaceDE w:val="0"/>
        <w:spacing w:line="560" w:lineRule="exact"/>
        <w:ind w:left="991" w:firstLine="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紙本五倍券如有遺失、毀損、被竊、被盜等情事，不予補發。</w:t>
      </w:r>
    </w:p>
    <w:p w:rsidR="002D01D8" w:rsidRDefault="000771BA">
      <w:pPr>
        <w:pStyle w:val="Standard"/>
        <w:wordWrap w:val="0"/>
        <w:overflowPunct w:val="0"/>
        <w:autoSpaceDE w:val="0"/>
        <w:spacing w:line="560" w:lineRule="exact"/>
        <w:ind w:left="992" w:hanging="99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第六條　　紙本五倍券之使用期間及數位五倍券之使用金額累計期間，自中華民國一百十年十月八日起至一百十一年四月三十日止。但數位五倍券係於一百十年十月八日後綁定者，其使用金額累計期間自綁定日起算。</w:t>
      </w:r>
    </w:p>
    <w:p w:rsidR="002D01D8" w:rsidRDefault="000771BA">
      <w:pPr>
        <w:pStyle w:val="Standard"/>
        <w:wordWrap w:val="0"/>
        <w:overflowPunct w:val="0"/>
        <w:autoSpaceDE w:val="0"/>
        <w:spacing w:line="560" w:lineRule="exact"/>
        <w:ind w:firstLine="159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五倍券不得使用於下列項目：</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一、繳納公用事業水費、電費。</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二、繳納金融機構或實際從事融資行為營業人之授信本息、費用或信用卡帳款。</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三、購買或投資股票、公司債、認購（售）權證、受益憑證、保單或其他金融商品。</w:t>
      </w:r>
    </w:p>
    <w:p w:rsidR="002D01D8" w:rsidRDefault="000771BA">
      <w:pPr>
        <w:pStyle w:val="Standard"/>
        <w:wordWrap w:val="0"/>
        <w:overflowPunct w:val="0"/>
        <w:autoSpaceDE w:val="0"/>
        <w:spacing w:line="560" w:lineRule="exact"/>
        <w:ind w:left="2267" w:hanging="659"/>
        <w:jc w:val="both"/>
        <w:rPr>
          <w:shd w:val="clear" w:color="auto" w:fill="FFFFFF"/>
        </w:rPr>
      </w:pPr>
      <w:r>
        <w:rPr>
          <w:rFonts w:ascii="標楷體" w:eastAsia="標楷體" w:hAnsi="標楷體"/>
          <w:sz w:val="32"/>
          <w:szCs w:val="32"/>
          <w:shd w:val="clear" w:color="auto" w:fill="FFFFFF"/>
        </w:rPr>
        <w:t>四、繳納罰金、易科罰金、罰鍰、稅捐、行政規費、汽車燃料使用費、勞保費、健保</w:t>
      </w:r>
      <w:r>
        <w:rPr>
          <w:rFonts w:ascii="標楷體" w:eastAsia="標楷體" w:hAnsi="標楷體"/>
          <w:sz w:val="32"/>
          <w:szCs w:val="32"/>
          <w:shd w:val="clear" w:color="auto" w:fill="FFFFFF"/>
        </w:rPr>
        <w:lastRenderedPageBreak/>
        <w:t>費、國民年金保險費或其他公法上金錢給付義務。</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五、購買菸品、商品（服務）禮券、現金禮券或儲值交易之行為。</w:t>
      </w:r>
    </w:p>
    <w:p w:rsidR="002D01D8" w:rsidRDefault="000771BA">
      <w:pPr>
        <w:pStyle w:val="Standard"/>
        <w:tabs>
          <w:tab w:val="left" w:pos="2551"/>
        </w:tabs>
        <w:wordWrap w:val="0"/>
        <w:overflowPunct w:val="0"/>
        <w:autoSpaceDE w:val="0"/>
        <w:spacing w:line="560" w:lineRule="exact"/>
        <w:ind w:left="991" w:firstLine="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數位五倍券得使用於通訊交易，其企業經營者以本國營業人為限。但本國營業人經承諾配合政府振興政策而違反承諾配合事項者，經濟部得公告其不適用之。</w:t>
      </w:r>
    </w:p>
    <w:p w:rsidR="002D01D8" w:rsidRDefault="000771BA">
      <w:pPr>
        <w:pStyle w:val="Standard"/>
        <w:tabs>
          <w:tab w:val="left" w:pos="2551"/>
        </w:tabs>
        <w:wordWrap w:val="0"/>
        <w:overflowPunct w:val="0"/>
        <w:autoSpaceDE w:val="0"/>
        <w:spacing w:line="560" w:lineRule="exact"/>
        <w:ind w:left="991" w:firstLine="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募集五倍券或接受捐贈五倍券之勸募行為及其管理，依公益勸募條例相關規定辦理。</w:t>
      </w:r>
    </w:p>
    <w:p w:rsidR="002D01D8" w:rsidRDefault="000771BA">
      <w:pPr>
        <w:pStyle w:val="Standard"/>
        <w:wordWrap w:val="0"/>
        <w:overflowPunct w:val="0"/>
        <w:autoSpaceDE w:val="0"/>
        <w:spacing w:line="56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第七條　　紙本五倍券之使用限制如下：</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一、不得找零、轉售、兌換或退換現金。</w:t>
      </w:r>
    </w:p>
    <w:p w:rsidR="002D01D8" w:rsidRDefault="000771BA">
      <w:pPr>
        <w:pStyle w:val="Standard"/>
        <w:wordWrap w:val="0"/>
        <w:overflowPunct w:val="0"/>
        <w:autoSpaceDE w:val="0"/>
        <w:spacing w:line="560" w:lineRule="exact"/>
        <w:ind w:left="2250" w:hanging="6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二、應於前條第一項所定使用期間內使用，逾期失其效力。</w:t>
      </w:r>
    </w:p>
    <w:p w:rsidR="002D01D8" w:rsidRDefault="000771BA">
      <w:pPr>
        <w:pStyle w:val="Standard"/>
        <w:wordWrap w:val="0"/>
        <w:overflowPunct w:val="0"/>
        <w:autoSpaceDE w:val="0"/>
        <w:spacing w:line="560" w:lineRule="exact"/>
        <w:ind w:left="991" w:hanging="98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第八條　　營業人以銷售貨物或勞務為目的而收受五倍券，應依加值型及非加值型營業稅法辦理。</w:t>
      </w:r>
    </w:p>
    <w:p w:rsidR="002D01D8" w:rsidRDefault="000771BA">
      <w:pPr>
        <w:pStyle w:val="Standard"/>
        <w:wordWrap w:val="0"/>
        <w:overflowPunct w:val="0"/>
        <w:autoSpaceDE w:val="0"/>
        <w:spacing w:line="560" w:lineRule="exact"/>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第九條　　營業人兌領紙本五倍券款項依下列規定辦理：</w:t>
      </w:r>
    </w:p>
    <w:p w:rsidR="002D01D8" w:rsidRDefault="000771BA">
      <w:pPr>
        <w:pStyle w:val="Standard"/>
        <w:wordWrap w:val="0"/>
        <w:overflowPunct w:val="0"/>
        <w:autoSpaceDE w:val="0"/>
        <w:spacing w:line="560" w:lineRule="exact"/>
        <w:ind w:left="2268"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一、有統一編號之營業人，得持紙本五倍券向經濟部公告之金融機構兌領。</w:t>
      </w:r>
    </w:p>
    <w:p w:rsidR="002D01D8" w:rsidRDefault="000771BA">
      <w:pPr>
        <w:pStyle w:val="Standard"/>
        <w:wordWrap w:val="0"/>
        <w:overflowPunct w:val="0"/>
        <w:autoSpaceDE w:val="0"/>
        <w:spacing w:line="560" w:lineRule="exact"/>
        <w:ind w:left="2268" w:hanging="659"/>
        <w:jc w:val="both"/>
        <w:rPr>
          <w:shd w:val="clear" w:color="auto" w:fill="FFFFFF"/>
        </w:rPr>
      </w:pPr>
      <w:r>
        <w:rPr>
          <w:rFonts w:ascii="標楷體" w:eastAsia="標楷體" w:hAnsi="標楷體"/>
          <w:sz w:val="32"/>
          <w:szCs w:val="32"/>
          <w:shd w:val="clear" w:color="auto" w:fill="FFFFFF"/>
        </w:rPr>
        <w:t>二、無統一編號之營業人，得委託有統一編號或由中央目的事業主管機關編製類統一編號之商圈組織、市場或攤販集中場（區）管理組織或受委託代表人、產業公（協）會或職業工會，持紙本五倍券向經濟部公</w:t>
      </w:r>
      <w:r>
        <w:rPr>
          <w:rFonts w:ascii="標楷體" w:eastAsia="標楷體" w:hAnsi="標楷體"/>
          <w:sz w:val="32"/>
          <w:szCs w:val="32"/>
          <w:shd w:val="clear" w:color="auto" w:fill="FFFFFF"/>
        </w:rPr>
        <w:lastRenderedPageBreak/>
        <w:t>告之金融機構兌領。</w:t>
      </w:r>
    </w:p>
    <w:p w:rsidR="002D01D8" w:rsidRDefault="000771BA">
      <w:pPr>
        <w:pStyle w:val="Standard"/>
        <w:wordWrap w:val="0"/>
        <w:overflowPunct w:val="0"/>
        <w:autoSpaceDE w:val="0"/>
        <w:spacing w:line="560" w:lineRule="exact"/>
        <w:ind w:left="2267" w:hanging="659"/>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三、兌領期間自中華民國一百十年十月十五日起至一</w:t>
      </w:r>
      <w:r>
        <w:rPr>
          <w:rFonts w:ascii="標楷體" w:eastAsia="標楷體" w:hAnsi="標楷體"/>
          <w:sz w:val="32"/>
          <w:szCs w:val="32"/>
          <w:shd w:val="clear" w:color="auto" w:fill="FFFFFF"/>
        </w:rPr>
        <w:t>百十一年六月三十日止。</w:t>
      </w:r>
    </w:p>
    <w:p w:rsidR="002D01D8" w:rsidRDefault="000771BA">
      <w:pPr>
        <w:pStyle w:val="Standard"/>
        <w:tabs>
          <w:tab w:val="left" w:pos="2551"/>
        </w:tabs>
        <w:wordWrap w:val="0"/>
        <w:overflowPunct w:val="0"/>
        <w:autoSpaceDE w:val="0"/>
        <w:spacing w:line="560" w:lineRule="exact"/>
        <w:ind w:left="991" w:firstLine="646"/>
        <w:jc w:val="both"/>
      </w:pPr>
      <w:r>
        <w:rPr>
          <w:rFonts w:ascii="標楷體" w:eastAsia="標楷體" w:hAnsi="標楷體"/>
          <w:sz w:val="32"/>
          <w:szCs w:val="32"/>
          <w:shd w:val="clear" w:color="auto" w:fill="FFFFFF"/>
        </w:rPr>
        <w:t>營業人</w:t>
      </w:r>
      <w:r>
        <w:rPr>
          <w:rFonts w:ascii="標楷體" w:eastAsia="標楷體" w:hAnsi="標楷體" w:cs="標楷體"/>
          <w:sz w:val="32"/>
          <w:szCs w:val="32"/>
        </w:rPr>
        <w:t>收受紙本五倍券</w:t>
      </w:r>
      <w:r>
        <w:rPr>
          <w:rFonts w:ascii="標楷體" w:eastAsia="標楷體" w:hAnsi="標楷體"/>
          <w:sz w:val="32"/>
          <w:szCs w:val="32"/>
          <w:shd w:val="clear" w:color="auto" w:fill="FFFFFF"/>
        </w:rPr>
        <w:t>違反第七條第一款所定轉售、兌換或退換現金之使用限制者，不得依前項規定兌領該筆款項；其情節重大者，得取消兌領款項之資格。</w:t>
      </w:r>
    </w:p>
    <w:p w:rsidR="002D01D8" w:rsidRDefault="000771BA">
      <w:pPr>
        <w:pStyle w:val="Standard"/>
        <w:wordWrap w:val="0"/>
        <w:overflowPunct w:val="0"/>
        <w:autoSpaceDE w:val="0"/>
        <w:spacing w:line="560" w:lineRule="exact"/>
        <w:ind w:left="992" w:hanging="992"/>
        <w:jc w:val="both"/>
        <w:rPr>
          <w:shd w:val="clear" w:color="auto" w:fill="FFFFFF"/>
        </w:rPr>
      </w:pPr>
      <w:r>
        <w:rPr>
          <w:rFonts w:ascii="標楷體" w:eastAsia="標楷體" w:hAnsi="標楷體"/>
          <w:sz w:val="32"/>
          <w:szCs w:val="32"/>
          <w:shd w:val="clear" w:color="auto" w:fill="FFFFFF"/>
        </w:rPr>
        <w:t>第十條　　數位五倍券之身分驗證、消費檢核及回饋金發放等相關事項，經濟部得委託數位工具業者辦理。</w:t>
      </w:r>
    </w:p>
    <w:p w:rsidR="002D01D8" w:rsidRDefault="000771BA">
      <w:pPr>
        <w:pStyle w:val="Standard"/>
        <w:tabs>
          <w:tab w:val="left" w:pos="2551"/>
        </w:tabs>
        <w:wordWrap w:val="0"/>
        <w:overflowPunct w:val="0"/>
        <w:autoSpaceDE w:val="0"/>
        <w:spacing w:line="560" w:lineRule="exact"/>
        <w:ind w:left="991" w:firstLine="646"/>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數位五倍券回饋金發放之方式，由經濟部公告之。</w:t>
      </w:r>
    </w:p>
    <w:p w:rsidR="002D01D8" w:rsidRDefault="000771BA">
      <w:pPr>
        <w:pStyle w:val="Standard"/>
        <w:wordWrap w:val="0"/>
        <w:overflowPunct w:val="0"/>
        <w:autoSpaceDE w:val="0"/>
        <w:spacing w:line="560" w:lineRule="exact"/>
        <w:ind w:left="1274" w:hanging="127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第十一條　　經濟部得監督及查核前條第一項數位工具業者辦理受託事項之情形；有未配合監督、查核或違反本辦法規定者，經濟部得停止撥付並追回已撥付款項。</w:t>
      </w:r>
    </w:p>
    <w:p w:rsidR="002D01D8" w:rsidRDefault="000771BA">
      <w:pPr>
        <w:pStyle w:val="Standard"/>
        <w:wordWrap w:val="0"/>
        <w:overflowPunct w:val="0"/>
        <w:autoSpaceDE w:val="0"/>
        <w:spacing w:line="560" w:lineRule="exact"/>
        <w:ind w:left="1274" w:hanging="127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第十二條　　各級政府機關、公營事業機構辦理本辦法相關事項，各級承辦人員對非由於故意、重大過失或舞弊情事所造成之金額短差，得依審計法第七十七條第一款規定免除全部之損害賠償責任，或免除予以糾正之處置。</w:t>
      </w:r>
    </w:p>
    <w:p w:rsidR="002D01D8" w:rsidRDefault="000771BA">
      <w:pPr>
        <w:pStyle w:val="Standard"/>
        <w:tabs>
          <w:tab w:val="left" w:pos="2834"/>
        </w:tabs>
        <w:wordWrap w:val="0"/>
        <w:overflowPunct w:val="0"/>
        <w:autoSpaceDE w:val="0"/>
        <w:spacing w:line="560" w:lineRule="exact"/>
        <w:ind w:left="1274" w:firstLine="70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民營事業機構辦理本辦法相關事項，各級承辦人員對非由於故意、重大過失或舞弊情事所造成之金額短差，得免除相關行政及財務責任。</w:t>
      </w:r>
    </w:p>
    <w:p w:rsidR="002D01D8" w:rsidRDefault="000771BA">
      <w:pPr>
        <w:pStyle w:val="Standard"/>
        <w:tabs>
          <w:tab w:val="left" w:pos="2834"/>
        </w:tabs>
        <w:wordWrap w:val="0"/>
        <w:overflowPunct w:val="0"/>
        <w:autoSpaceDE w:val="0"/>
        <w:spacing w:line="560" w:lineRule="exact"/>
        <w:ind w:left="1274" w:firstLine="71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經濟部得投保責任保險，以填補因發放五倍</w:t>
      </w:r>
      <w:r>
        <w:rPr>
          <w:rFonts w:ascii="標楷體" w:eastAsia="標楷體" w:hAnsi="標楷體"/>
          <w:sz w:val="32"/>
          <w:szCs w:val="32"/>
          <w:shd w:val="clear" w:color="auto" w:fill="FFFFFF"/>
        </w:rPr>
        <w:lastRenderedPageBreak/>
        <w:t>券經結算後有金額短差之損失。</w:t>
      </w:r>
    </w:p>
    <w:p w:rsidR="002D01D8" w:rsidRDefault="000771BA">
      <w:pPr>
        <w:pStyle w:val="Standard"/>
        <w:wordWrap w:val="0"/>
        <w:overflowPunct w:val="0"/>
        <w:autoSpaceDE w:val="0"/>
        <w:spacing w:line="560" w:lineRule="exact"/>
        <w:ind w:left="1274" w:hanging="127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第十三條　　經濟部得請相關機關（構）、法人或團體提供辦理五倍券業務所需之必要資料。</w:t>
      </w:r>
    </w:p>
    <w:p w:rsidR="002D01D8" w:rsidRDefault="000771BA">
      <w:pPr>
        <w:pStyle w:val="Standard"/>
        <w:wordWrap w:val="0"/>
        <w:overflowPunct w:val="0"/>
        <w:autoSpaceDE w:val="0"/>
        <w:spacing w:line="560" w:lineRule="exact"/>
        <w:ind w:left="1274" w:hanging="127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第十四條　　經濟部辦理紙本五倍券之印製、</w:t>
      </w:r>
      <w:r>
        <w:rPr>
          <w:rFonts w:ascii="標楷體" w:eastAsia="標楷體" w:hAnsi="標楷體"/>
          <w:sz w:val="32"/>
          <w:szCs w:val="32"/>
          <w:shd w:val="clear" w:color="auto" w:fill="FFFFFF"/>
        </w:rPr>
        <w:t>分裝、配送、發放、兌付，及對數位工具業者辦理受託事項情形之監督、查核等相關業務，得委託或委由其他機關（構）、法人或團體辦理。</w:t>
      </w:r>
    </w:p>
    <w:p w:rsidR="002D01D8" w:rsidRDefault="000771BA">
      <w:pPr>
        <w:pStyle w:val="Standard"/>
        <w:wordWrap w:val="0"/>
        <w:overflowPunct w:val="0"/>
        <w:autoSpaceDE w:val="0"/>
        <w:spacing w:line="560" w:lineRule="exact"/>
        <w:ind w:left="1274" w:hanging="127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第十五條　　本辦法自中華民國一百十年八月二十六日施行。</w:t>
      </w:r>
    </w:p>
    <w:sectPr w:rsidR="002D01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BA" w:rsidRDefault="000771BA">
      <w:r>
        <w:separator/>
      </w:r>
    </w:p>
  </w:endnote>
  <w:endnote w:type="continuationSeparator" w:id="0">
    <w:p w:rsidR="000771BA" w:rsidRDefault="0007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BA" w:rsidRDefault="000771BA">
      <w:r>
        <w:rPr>
          <w:color w:val="000000"/>
        </w:rPr>
        <w:separator/>
      </w:r>
    </w:p>
  </w:footnote>
  <w:footnote w:type="continuationSeparator" w:id="0">
    <w:p w:rsidR="000771BA" w:rsidRDefault="0007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FFE"/>
    <w:multiLevelType w:val="multilevel"/>
    <w:tmpl w:val="81AE4E5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01D8"/>
    <w:rsid w:val="000771BA"/>
    <w:rsid w:val="002C176E"/>
    <w:rsid w:val="002D01D8"/>
    <w:rsid w:val="00FB0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DocumentMap">
    <w:name w:val="DocumentMap"/>
    <w:pPr>
      <w:widowControl/>
      <w:textAlignment w:val="auto"/>
    </w:pPr>
    <w:rPr>
      <w:rFonts w:cs="Calibri"/>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DocumentMap">
    <w:name w:val="DocumentMap"/>
    <w:pPr>
      <w:widowControl/>
      <w:textAlignment w:val="auto"/>
    </w:pPr>
    <w:rPr>
      <w:rFonts w:cs="Calibri"/>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法務政策</dc:creator>
  <cp:lastModifiedBy>User</cp:lastModifiedBy>
  <cp:revision>2</cp:revision>
  <dcterms:created xsi:type="dcterms:W3CDTF">2021-10-05T01:57:00Z</dcterms:created>
  <dcterms:modified xsi:type="dcterms:W3CDTF">2021-10-05T01:57:00Z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